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0050.1.199.2020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20 listopada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przeprowadzenia przetargu nieograniczonego na świadczenie usług komunalnych w zakresie opróżniania koszy ulicznych i zbierania odpadów z ulic miasta Szubina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Przeprowadzić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dniu 30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godz. 13:30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budynku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Szubinie przetarg nieograniczony na </w:t>
      </w:r>
      <w:r>
        <w:rPr>
          <w:rFonts w:ascii="Times New Roman" w:eastAsia="Times New Roman" w:hAnsi="Times New Roman" w:cs="Times New Roman"/>
          <w:b/>
          <w:i w:val="0"/>
          <w:caps w:val="0"/>
          <w:strike w:val="0"/>
          <w:color w:val="000000"/>
          <w:sz w:val="22"/>
          <w:u w:val="none" w:color="000000"/>
          <w:vertAlign w:val="baseline"/>
        </w:rPr>
        <w:t>oświadczenie usług komunalnych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zakresie opróżniania koszy ulicznych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zbierania odpadów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ulic miasta Szubina  </w:t>
      </w:r>
      <w:r>
        <w:rPr>
          <w:rFonts w:ascii="Times New Roman" w:eastAsia="Times New Roman" w:hAnsi="Times New Roman" w:cs="Times New Roman"/>
          <w:b w:val="0"/>
          <w:i w:val="0"/>
          <w:caps w:val="0"/>
          <w:strike w:val="0"/>
          <w:color w:val="000000"/>
          <w:sz w:val="22"/>
          <w:u w:val="none" w:color="000000"/>
          <w:vertAlign w:val="baseline"/>
        </w:rPr>
        <w:t>po wcześniejszym zamieszczeniu ogłoszenia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Zamówień Publicznych, na tablicy ogłoszeń Urzędu Miejskiego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 BIP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Ustalić, że termin składania ofert upływa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listopada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13:00,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miejscem ich składania jest Biuro Obsługi Klienta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Ustalić, że kryteriami dokonywania oceny ofert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cena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częstotliwość zabiegów sanitarnych - 20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czas reakcji - 20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Angelika Taraszczuk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przetargowa proponuje wybór trybu udzielenia zamówienia, przygotowuje specyfikację istotnych warunków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określa warunki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ustala sposób oceny ich spełnienia oraz inne dokumenty niezbędne do przeprowadzenia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istotnych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0050.1.199.2020 z dnia 20 listopada 2020 r.</dc:title>
  <dc:subject>w sprawie przeprowadzenia przetargu nieograniczonego na świadczenie usług komunalnych w^zakresie opróżniania koszy ulicznych i^zbierania odpadów z^ulic miasta Szubina oraz powołania komisji przetargowej i^określenia jej zadań.</dc:subject>
  <dc:creator>RenataK</dc:creator>
  <cp:lastModifiedBy>RenataK</cp:lastModifiedBy>
  <cp:revision>1</cp:revision>
  <dcterms:created xsi:type="dcterms:W3CDTF">2020-11-20T11:27:25Z</dcterms:created>
  <dcterms:modified xsi:type="dcterms:W3CDTF">2020-11-20T11:27:25Z</dcterms:modified>
  <cp:category>Akt prawny</cp:category>
</cp:coreProperties>
</file>