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0050.1.213.2020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zabudowanych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 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 713 i 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 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1990) oraz uchwały nr XV/137/15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 listopada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zawarcie umowy dzierżawy nieruchomości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 powyżej 3 lat oraz wyrażenia zgody na odstąpienie od obowiązku przetargowego trybu zawarcia tej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umowy,  zarządza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 nieruchomości zabudowane położone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Królikowie, Turze, Chomętowie, Rynarzewie,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zamieszcza się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podaje się do publicznej wiadomości przez ogłoszenie w prasie internetowej na stronie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"www.monitorurzedowy.pl"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www.monitorurzedowy.pl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0050.1.213.2020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zabudowanych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 Turze, oznaczona w ewidencji gruntów jako działka numer 272/6 o powierzchni 0,0964 ha, zapisana w księdze wieczystej KW BY1U/00020017/3 prowadzonej przez Sąd Rejonowy w Szubinie. Działka ta jest zabudowana budynkiem Wiejskiego Ośrodka Zdrowia o  powierzchni użytkowej 292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 Rynarzewie, oznaczona w ewidencji gruntów jako działka nr 835/1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0,2690 ha, zapisana w księdze wieczystej KW BY1U/00018088/4 prowadzonej przez Sąd Rejonowy w Szubinie. Działka ta jest zabudowana budynkiem Wiejskiego Ośrodka Zdrowia o powierzchni użytkowej 292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 Chomętowie, oznaczona w ewidencji gruntów jako działka nr 25/2 o powierzchni 0,2000 ha, zapisana w księdze wieczystej KW BY1U/00018087/7 prowadzonej przez Sąd Rejonowy w Szubinie. Działka ta jest zabudowana budynkiem Wiejskiego Ośrodka Zdrowia o powierzchni użytkowej 292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 Królikowie, oznaczona w ewidencji gruntów jako działka nr 509/1(cz.) o powierzchni 0,1934 ha, zapisana w księdze wieczystej KW BY1U/00011370/9 prowadzonej przez Sąd Rejonowy w Szubinie. Działka ta jest zabudowana budynkiem Wiejskiego Ośrodka Zdrowia o powierzchni użytkowej 753,5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(cz.).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 Szubinie, przy ul. Gen. J. Bema oznaczona w ewidencji gruntów jako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251/27 o powierzchni 0,3183 ha, zapisana w księdze wieczystej KW BY1U/00021819/2 prowadzonej przez Sąd Rejonowy w Szubinie. Działka ta jest zabudowana budynkiem Przychodni Zdrowia o powierzchni użytkowej 1366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powyższych nieruchomości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 na cel prowadzenia podstawowej opieki zdrowotnej na rzecz mieszkańców Gminy Szubin na okres 5 lat tj. od 1.01.2021 r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31.12.2025 r.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z tytułu dzierżawy wyżej wymienionych nieruchomości wynosi 9.878,75 zł plus podatek VAT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płatny jest do 15-ego każdego miesiąca.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działek będących przedmiotem niniejszego zarządzenia został ustalony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 oraz uchwały Nr IV/37/03 Rady Miejskiej w 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 lutego 2003 r. w sprawie ustalenia minimalnych stawek czynszu za korzystanie z obiektów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użyteczności publicznej stanowiących własność Gminy Szubin.</w:t>
      </w:r>
    </w:p>
    <w:p w:rsidR="00A77B3E">
      <w:pPr>
        <w:keepNext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</w:pPr>
      <w:r>
        <w:rPr>
          <w:rStyle w:val="DefaultParagraphFont"/>
          <w:b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Gmina Szubin jest właścicielem nieruchomości objętych niniejszym wykazem. Zgodnie z obowiązującymi regulacjami ustawy o gospodarce nieruchomościami organem właściwym do gospodarowania gminnym zasobem nieruchomości jest burmistrz.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Wydzierżawienie nieruchomości, o których mowa w niniejszym zarządzeniu nastąpi na cele związane z realizacją zadań obejmujących świadczenia zdrowotne z zakresu podstawowej opieki zdrowotnej dla mieszkańców miasta i gminy Szubin. 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Spółka Medyk świadcząca podstawową opiekę zdrowotną na rzecz mieszkańców gminy Szubin wystąpiła z wnioskiem o wydzierżawienie nieruchomości będących własnością Gminy Szubin. 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W dniu 5 listopada 2015 r. Rada Miejska w Szubinie uchwałą Nr 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  <w:lang w:val="pl-PL" w:eastAsia="pl-PL" w:bidi="pl-PL"/>
        </w:rPr>
        <w:t>XV/137/15 wyraziła zgodę na zawarcie umowy dzierżawy na okres powyżej 3 lat oraz na odstąpienie od obowiązku przetargowego trybu zawarcia umowy z wyżej powołaną spółką. W tejże uchwale, Rada Miejska wyraziła Burmistrzowi zgodę na wydzierżawienie nieruchomości wymienionych w wykazie na okres do 10 lat.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Wykaz nieruchomości przeznaczonych do dzierżawy podaje się do publicznej wiadomości stosownie do art. 35 ust. 1 ustawy o gospodarce nieruchomościami ( Dz. U. z 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 r. poz.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1990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).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W powyższym stanie rzeczy wydanie niniejszego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left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8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0050.1.213.2020 z dnia 8 grudnia 2020 r.</dc:title>
  <dc:subject>w sprawie ogłoszenia wykazu nieruchomości zabudowanych przeznaczonych do dzierżawy w^drodze bezprzetargowej.</dc:subject>
  <dc:creator>RenataK</dc:creator>
  <cp:lastModifiedBy>RenataK</cp:lastModifiedBy>
  <cp:revision>1</cp:revision>
  <dcterms:created xsi:type="dcterms:W3CDTF">2020-12-08T13:38:24Z</dcterms:created>
  <dcterms:modified xsi:type="dcterms:W3CDTF">2020-12-08T13:38:24Z</dcterms:modified>
  <cp:category>Akt prawny</cp:category>
</cp:coreProperties>
</file>