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0050.1.219.2020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grudnia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wysokości opłat za udostępnienie informacji publicznej na wniosek oraz za wydruki aktów normatywnych lub innych aktów prawnych.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2001r.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dostępie do informacji publicznej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695)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2000r.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ogłaszaniu aktów normatywnych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niektórych innych aktów prawnych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2019r. poz.1461)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Jeżeli komórka organizacyjna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realizująca wniosek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udostępnienie informacji publicznej ma ponieść dodatkowe koszty związane ze wskazanym we wniosku sposobem udostępnienia lub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koniecznością przekształcenia informacji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formę wskazaną we wniosku, pobiera od wnioskodawcy opłatę odpowiadającą wysokości tych kosztów.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wysokość opłat za udostępnienie informacji publicznej na wniosek,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następujący: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 kserokopii/wydruku oraz koszt skanu (w przypadku konieczności uprzedniego skopiowania dokumentu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przygotowaniem do zeskanowania):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kserokopię kolorową, za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stronę, format A4 - 0,2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kserokopię czarno-białą, za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stronę, format A4 - 0,04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zapisanie informacji na płycie CD - 0,60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zapisanie informacji na płycie DVD - 1,30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doręczenie informacji publicznej za pokwitowaniem przez operatora pocztowego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rozumieniu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– Prawo pocztowe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1041):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kopercie C6 - 8,60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kopercie C5 -  8,70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kopercie C4 - 9,20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kopercie B4 - 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Jeżeli komórka organizacyjna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wydaje wydruki aktów normatywnych lub  innych aktów prawnych, pobiera się od wnioskodawcy opłatę pokrywającą wyłącznie koszty tych wydruków.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wysokość opłat za wydruk aktów normatywnych lub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aktów prawnych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następujący: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kserokopię kolorową, za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stronę, format A4 - 0,2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kserokopię czarno-białą, za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stronę, format A4 - 0,04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doręczenie wydruków aktów normatywnych lub innych aktów prawnych za pokwitowaniem przez operatora pocztowego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rozumieniu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– Prawo pocztowe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1041):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kopercie C6 - 8,60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kopercie C5 -  8,70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kopercie C4 - 9,20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kopercie B4 - 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pobiera się opłat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2, jeżeli ich wysokość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przekracza kwoty 2,00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1-2 zawierają podatek VAT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23%.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Kierownicy komórek organizacyjnych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 prowadzą postępowania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należnościami powstałymi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pobieraniem opłat,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1-2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Zastępca Burmistrza, Skarbnik Gminy, Sekretarz Gminy oraz dyrektorzy wydziałów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kierownicy referatów upoważnieni są do wystawiania pisemnych upomnień, zawierających wezwanie do wykonania obowiązku zapłaty należności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zagrożeniem skierowania sprawy na drogę postępowania egzekucyjnego.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Wpłaty należności dokonuje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góry na rachunek bankowy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kierownikom komórek organizacyjnych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 0152-15/09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2009r.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opłat za udostępnianie informacji publicznej na wniosek oraz wydruków aktów normatywnych lub innych aktów prawnych.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Stosownie do zapisów art. 15 ustawy z dnia 6 września 2001r. o dostępie do informacji publicznej (Dz.U. z 2019r. poz. 1429 oraz z 2020r. poz. 695)  jeżeli w wyniku udostępnienia informacji publicznej na wniosek, o którym mowa w art. 10 ust. 1, podmiot obowiązany do udostępnienia ma ponieść dodatkowe koszty związane ze wskazanym we wniosku sposobem udostępnienia lub koniecznością przekształcenia informacji w formę wskazaną we wniosku, podmiot ten może pobrać od wnioskodawcy opłatę w wysokości odpowiadającej tym kosztom.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 xml:space="preserve">Natomiast art. 28 a ustawy z dnia 20 lipca 2000r. o ogłaszaniu aktów normatywnych i niektórych innych aktów prawnych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(Dz.U. z 2019r. poz. 1461)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stanowi, że w przypadkach, o których mowa w art. 26 ust. 1, art. 27 ust. 3a oraz art. 28 ust. 3 w/w ustawy, wydawanie wydruków aktów normatywnych i innych aktów prawnych jest odpłatne. Kierownik urzędu, w którym są udostępnione do wglądu dzienniki urzędowe i zbiory aktów prawa miejscowego stanowion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e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 xml:space="preserve"> przez gminę, ustala cenę arkusza wydruku aktu normatywnego lub innego aktu prawnego, tak aby wydruki były powszechnie dostępne, a cena pokrywała wyłącznie koszty tych wydruków.</w:t>
      </w:r>
    </w:p>
    <w:p>
      <w:pPr>
        <w:pStyle w:val="Normal0"/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340"/>
        <w:contextualSpacing w:val="0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 xml:space="preserve">Koszty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wykonania kserokopii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określone przedmiotowym zarządzeniem wynikają z zawartych przez Gminę Szubin umów na dzierżawę urządzeń drukujących.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</w:t>
      </w:r>
    </w:p>
    <w:p>
      <w:pPr>
        <w:pStyle w:val="Normal0"/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340"/>
        <w:contextualSpacing w:val="0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Koszt zakupu płyty CD, DVD oraz koszt zakupu kopert określono na podstawie cen stosowanych przez dostawcę artykułów biurowych do Urzędu Miejskiego w Szubinie. </w:t>
      </w:r>
    </w:p>
    <w:p>
      <w:pPr>
        <w:pStyle w:val="Normal0"/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34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000000"/>
          <w:u w:val="none" w:color="000000"/>
          <w:shd w:val="clear" w:color="auto" w:fill="auto"/>
          <w:vertAlign w:val="baseline"/>
          <w:lang w:val="pl-PL" w:eastAsia="pl-PL" w:bidi="pl-PL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W przypadku konieczności doręczenia informacji publicznej na wniosek za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pokwitowaniem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przez</w:t>
      </w:r>
      <w:r>
        <w:rPr>
          <w:rStyle w:val="DefaultParagraphFont"/>
          <w:b w:val="0"/>
          <w:i w:val="0"/>
          <w:caps w:val="0"/>
          <w:strike w:val="0"/>
          <w:noProof w:val="0"/>
          <w:vanish w:val="0"/>
          <w:color w:val="000000"/>
          <w:u w:val="none" w:color="000000"/>
          <w:shd w:val="clear" w:color="auto" w:fill="auto"/>
          <w:vertAlign w:val="baseline"/>
        </w:rPr>
        <w:t xml:space="preserve"> operatora pocztowego w rozumieniu ustawy z dnia 23 listopada 2012 r. – Prawo pocztowe (Dz.U. z 2020r. poz. 1041), </w:t>
      </w:r>
      <w:r>
        <w:rPr>
          <w:rStyle w:val="DefaultParagraphFont"/>
          <w:b w:val="0"/>
          <w:i w:val="0"/>
          <w:caps w:val="0"/>
          <w:strike w:val="0"/>
          <w:noProof w:val="0"/>
          <w:vanish w:val="0"/>
          <w:color w:val="000000"/>
          <w:u w:val="none" w:color="000000"/>
          <w:shd w:val="clear" w:color="auto" w:fill="auto"/>
          <w:vertAlign w:val="baseline"/>
          <w:lang w:val="pl-PL" w:eastAsia="pl-PL" w:bidi="pl-PL"/>
        </w:rPr>
        <w:t xml:space="preserve">w kosztach udostępnienia informacji publicznej uwzględniono ceny za wykonanie przedmiotowej usługi wynikające z umowy nr 272.49.2019 z dnia 1 stycznia 2020r. </w:t>
      </w:r>
    </w:p>
    <w:p>
      <w:pPr>
        <w:pStyle w:val="Normal0"/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340"/>
        <w:contextualSpacing w:val="0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</w:pPr>
      <w:r>
        <w:rPr>
          <w:rStyle w:val="DefaultParagraphFont"/>
          <w:b w:val="0"/>
          <w:i w:val="0"/>
          <w:caps w:val="0"/>
          <w:strike w:val="0"/>
          <w:noProof w:val="0"/>
          <w:vanish w:val="0"/>
          <w:color w:val="000000"/>
          <w:u w:val="none" w:color="000000"/>
          <w:shd w:val="clear" w:color="auto" w:fill="auto"/>
          <w:vertAlign w:val="baseline"/>
          <w:lang w:val="pl-PL" w:eastAsia="pl-PL" w:bidi="pl-PL"/>
        </w:rPr>
        <w:t xml:space="preserve">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W tym stanie rzeczy wydanie zarządzenia jest uzasadnione.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</w:pP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Mariusz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F0F4C217-878A-4CB2-BBAA-7EBF73BA656C.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F0F4C217-878A-4CB2-BBAA-7EBF73BA656C.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0050.1.219.2020 z dnia 21 grudnia 2020 r.</dc:title>
  <dc:subject>w sprawie ustalenia wysokości opłat za udostępnienie informacji publicznej na wniosek oraz za wydruki aktów normatywnych lub innych aktów prawnych.</dc:subject>
  <dc:creator>RenataK</dc:creator>
  <cp:lastModifiedBy>RenataK</cp:lastModifiedBy>
  <cp:revision>1</cp:revision>
  <dcterms:created xsi:type="dcterms:W3CDTF">2020-12-21T11:14:51Z</dcterms:created>
  <dcterms:modified xsi:type="dcterms:W3CDTF">2020-12-21T11:14:51Z</dcterms:modified>
  <cp:category>Akt prawny</cp:category>
</cp:coreProperties>
</file>