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0050.1.37.2021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13 kwietnia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„Ubezpieczenie mienia i odpowiedzialności Gminy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możliwością negocjacji pn. „Ubezpieczenie mienia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odpowiedzialności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Wioletta Martek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Dominika Graba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Anna Kostrzewska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Małgorzata Łapaczyńska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zatwierdzenia protokołu postępowania przez kierownika zamawiającego.</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0050.1.37.2021 z dnia 13 kwietnia 2021 r.</dc:title>
  <dc:subject>w sprawie powołania komisji przetargowej  do przeprowadzenia postępowania o^udzielenie zamówienia  w^trybie podstawowym pn. „Ubezpieczenie mienia i^odpowiedzialności Gminy Szubin”</dc:subject>
  <dc:creator>michalm</dc:creator>
  <cp:lastModifiedBy>michalm</cp:lastModifiedBy>
  <cp:revision>1</cp:revision>
  <dcterms:created xsi:type="dcterms:W3CDTF">2021-04-13T16:46:59Z</dcterms:created>
  <dcterms:modified xsi:type="dcterms:W3CDTF">2021-04-13T16:46:59Z</dcterms:modified>
  <cp:category>Akt prawny</cp:category>
</cp:coreProperties>
</file>