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zasad ewakuacji ludności, zwierząt i mienia na wypadek masowego zagrożenia.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1967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powszechnym obowiązku obrony Rzeczypospolitej Polskiej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szczegółowego zakresu działania Szefa Obrony Cywilnej Kraju, szefów obrony cywilnej województw, powiatów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96,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850) oraz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ustaleniami wynikającymi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wytycznych Szefa Obrony Cywilnej kraju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ewakuacji ludności, zwierząt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mienia na wypadek masowego zagrożenia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Powołuję na terenie gminy Szubin Zespół Kierowania Procesem Ewakuacji Ludności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Burmistrz Szubina – kierownik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Kierownik Referatu Zarządzania Budynkami – zastępca kierownika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Komendant Gminny Związku Ochotniczych Straży Pożarnych –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Dyrektor Wydziału Spraw Obywatelskich –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Referatu Działalności Gospodarczej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Zarządzania Kryzysowego  - 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Dyrektor Miejsko – Gminnego Ośrodka Pomocy Społecznej –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socjalny Miejsko – Gminnego Ośrodka Pomocy Społecznej –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Wydziału Edukacji, Sportu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Rekreacji -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Dyrektor Wydziału Ochrony Środowiska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Rolnictwa  -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Wydziału Ochrony Środowiska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Rolnictwa -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Kierownik Referatu Zarządzania Drogami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Infrastruktury Drogowej -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Referatu Zarządzania Drogami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Infrastruktury Drogowej -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Referatu Zarządzania Budynkami -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Referatu Zarządzania Budynkami -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Dyrektor Wydziału Inwestycji - 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Kierownik Referatu Zarządzania Inwestycjami -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Referatu Zarządzania Inwestycjami -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Kierownik Referatu Informatyzacji Urzędu -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Referatu Informatyzacji Urzędu - członek zespołu;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Pracownicy gospodarczy – członkowie zespołu (3 osoby);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Goniec - członek zespołu.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Ustanawia się elementy organizacyjne procesu ewakuacji/przyjęcia ludności takie jakie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rejonach objętych ewakuacją: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a. zespół ewidencyjno – informacyjny (ZEI),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którego wchodzi zespól zbiórki (Zzb),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b. zespół załadowczy na środki transportu (ZZ),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c. zespoły pomocy medycznej (ZPM),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trasach ewakuacji: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a. zespoły pomocy logistycznej,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technicznej (ZPL),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b. zespół pomocy medycznej (ZPM),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docelowym miejscu przeznaczenia: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a. zespoły wyładowcze (ZW)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którego wchodzi zespół rozdzielczy (ZR),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b. zespół pomocy medycznej (ZPM).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 Zespołu określa szczegółowo ,,Gminy Plan Ewakuacji II stopnia”.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Wytycznych Szefa Obrony Cywilnej Kraju,  pracownik Referatu Działalności Gospodarczej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Zarządzania Kryzysowego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opracowuje Gminny Plan Ewakuacji II stopnia.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0151-103/09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2009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sprawie: zasad ewakuacji ludności, zwierząt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mienia na wypadek masowego zagrożenia.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b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Na podstawie art. 17 ust. 6 i 7 ustawy z dnia 21 listopada 1967 r. o powszechnym obowiązku obrony Rzeczypospolitej Polskiej (Dz.U. z 2021 r., poz. 372) terenowym organem obrony cywilnej gminy jest Burmistrz, do którego jako szefa obrony cywilnej gminy, należy kierowanie oraz koordynowanie przygotowań i realizacji przedsięwzięć obrony cywilnej przez instytucje państwowe, przedsiębiorców i inne jednostki organizacyjne oraz organizacje społeczne działające na jego terenie.  Ponadto, w związku z § 3 pkt 2 rozporządzenia Rady Ministrów z dnia 25 czerwca 2002 r. w sprawie szczegółowego zakresu działania Szefa Obrony Cywilnej Kraju, szefów obrony cywilnej województwa, powiatów i gmin</w:t>
      </w:r>
      <w:r>
        <w:rPr>
          <w:szCs w:val="20"/>
        </w:rPr>
        <w:br/>
      </w:r>
      <w:r>
        <w:rPr>
          <w:szCs w:val="20"/>
        </w:rPr>
        <w:t>(Dz. U. Nr 96, poz.850) zadaniem Burmistrza jest opracowywanie</w:t>
      </w:r>
      <w:r>
        <w:rPr>
          <w:szCs w:val="20"/>
        </w:rPr>
        <w:t xml:space="preserve"> </w:t>
      </w:r>
      <w:r>
        <w:rPr>
          <w:szCs w:val="20"/>
        </w:rPr>
        <w:t>i opiniowanie planów obrony cywilnej.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świetle powyższego Burmistrz Szubina w celu usprawnienia prawidłowej realizacji przedmiotowych zadań uznał za konieczne wydanie niniejszego zarządzenia oraz aktualizację planu Obrony Cywilnej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right"/>
        <w:rPr>
          <w:szCs w:val="20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righ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right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16DE9458-F465-4705-9C87-C7727883D079.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16DE9458-F465-4705-9C87-C7727883D079.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0050.1.57.2021 z dnia 28 maja 2021 r.</dc:title>
  <dc:subject>w sprawie zasad ewakuacji ludności, zwierząt i^mienia na wypadek masowego zagrożenia.</dc:subject>
  <dc:creator>RenataK</dc:creator>
  <cp:lastModifiedBy>RenataK</cp:lastModifiedBy>
  <cp:revision>1</cp:revision>
  <dcterms:created xsi:type="dcterms:W3CDTF">2021-05-31T09:44:46Z</dcterms:created>
  <dcterms:modified xsi:type="dcterms:W3CDTF">2021-05-31T09:44:46Z</dcterms:modified>
  <cp:category>Akt prawny</cp:category>
</cp:coreProperties>
</file>