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0050.1.59.2021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4"/>
        <w:gridCol w:w="1117"/>
        <w:gridCol w:w="1102"/>
        <w:gridCol w:w="735"/>
        <w:gridCol w:w="1631"/>
        <w:gridCol w:w="1323"/>
        <w:gridCol w:w="1117"/>
        <w:gridCol w:w="1161"/>
        <w:gridCol w:w="11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260/24</w:t>
            </w:r>
          </w:p>
          <w:p>
            <w:pPr>
              <w:jc w:val="center"/>
            </w:pPr>
            <w:r>
              <w:rPr>
                <w:sz w:val="18"/>
              </w:rPr>
              <w:t xml:space="preserve">(cz.)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01.07.2021- 30.09.2021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1.380,00 zł/ m-c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składowe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Wykaz nieruchomości przeznaczonej do dzierżawy podaje się do publicznej wiadomości, stosownie do art. 35 ust. 1 ustawy o gospodarce nieruchomościami (Dz. U. z 2020 r. poz. 1990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911ABF16-E1F6-4A71-8077-13EE3D56DD1B.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911ABF16-E1F6-4A71-8077-13EE3D56DD1B.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911ABF16-E1F6-4A71-8077-13EE3D56DD1B.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0050.1.59.2021 z dnia 1 czerwca 2021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2021-06-01T12:35:02Z</dcterms:created>
  <dcterms:modified xsi:type="dcterms:W3CDTF">2021-06-01T12:35:02Z</dcterms:modified>
  <cp:category>Akt prawny</cp:category>
</cp:coreProperties>
</file>