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0050.1.94.2021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6 sierpnia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2052,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782,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922),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1378,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poz.1038),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Ustalić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urzędu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2B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 litera: "B:) dla nieruchomości zabudowanej (budynek istniejący, nr ewid. 219) oznaczonej ewidencyjnie jako działka numer: 185/4, 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Szubin Wieś, przy ulicy Uroczej.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Ustalić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urzędu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3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(trzy) dla nieruchomości zabudowanej (budynek istniejący, nr ewid. 530), oznaczonej ewidencyjnie jako działka numer: 24/1,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Kołaczkowie, przy ulicy Wiosennej.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Ustalić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urzędu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4A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(cztery litera: "A") dla nieruchomości zabudowanej (budynek istniejący, nr ewid. 506), oznaczonej ewidencyjnie jako działka numer: 21/6,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Kołaczkowie, przy ulicy Wiosennej.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Ustalić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urzędu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(osiem) dla nieruchomości zabudowanej (budynek istniejący, nr ewid. 511), oznaczonej ewidencyjnie jako działka numer: 21/2,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Kołaczkowie, przy ulicy Wiosennej.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Ustalić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urzędu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12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(dwanaście) dla nieruchomości zabudowanej (budynek istniejący, nr ewid. 527), oznaczonej ewidencyjnie jako działka numer: 20/7,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Kołaczkowie, przy ulicy Wiosennej.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Ustalić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urzędu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(dwadzieścia) dla nieruchomości zabudowanej (budynek istniejący, nr ewid. 442), oznaczonej ewidencyjnie jako działka numer: 35/3,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Kołaczkowie, przy ulicy Wiosennej.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Ustalić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urzędu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16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(szesnaście) dla nieruchomości zabudowanej (budynek istniejący, nr ewid. 702), oznaczonej ewidencyjnie jako działka numer: 20/3,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Kołaczkowie, przy ulicy Wiosennej.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związku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nadaniem nazwy: Wiosenna, drodze wewnętrznej,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Kołaczkowo, gm. Szubin oraz nazwy Urocza ulicy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Szubin - Wieś, gm.Szubin skreśla się w: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Uchwale nr 28/96 Zarządu Gminy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Miasta Szubin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marca 1996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oznaczenia nieruchomości numerami porządkowymi 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 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9.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Uchwale nr 117/02 Zarządu Gminy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Miasta Szubin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września 2002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oznaczenia nieruchomości numerami porządkowymi 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Zarządzeniu nr 0151-45/05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kwietnia 2005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oznaczenia nieruchomości numerami porządkowymi 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Zarządzeniu nr 0050.1.86.2020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maja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ustalenia numerów porządkowych budynków 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Dyrektorowi Wydziału Gospodarki Przestrzennej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0050.1.94.2021 z dnia 6 sierpnia 2021 r.</dc:title>
  <dc:subject>w sprawie ustalenia numerów porządkowych budynków.</dc:subject>
  <dc:creator>AdamL</dc:creator>
  <cp:lastModifiedBy>AdamL</cp:lastModifiedBy>
  <cp:revision>1</cp:revision>
  <dcterms:created xsi:type="dcterms:W3CDTF">2021-08-06T09:56:31Z</dcterms:created>
  <dcterms:modified xsi:type="dcterms:W3CDTF">2021-08-06T09:56:31Z</dcterms:modified>
  <cp:category>Akt prawny</cp:category>
</cp:coreProperties>
</file>