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&#65279;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!-- Generated by Aspose.Words for .NET 20.12.0 -->
  <w:body>
    <w:p w:rsidR="00A77B3E">
      <w:pPr>
        <w:spacing w:line="240" w:lineRule="auto"/>
        <w:ind w:left="0"/>
        <w:jc w:val="center"/>
        <w:rPr>
          <w:rFonts w:ascii="Times New Roman" w:eastAsia="Times New Roman" w:hAnsi="Times New Roman" w:cs="Times New Roman"/>
          <w:b/>
          <w:caps/>
          <w:sz w:val="22"/>
        </w:rPr>
      </w:pPr>
      <w:r>
        <w:rPr>
          <w:rFonts w:ascii="Times New Roman" w:eastAsia="Times New Roman" w:hAnsi="Times New Roman" w:cs="Times New Roman"/>
          <w:b/>
          <w:caps/>
          <w:sz w:val="22"/>
        </w:rPr>
        <w:t>Zarządzenie</w:t>
      </w:r>
      <w:r>
        <w:rPr>
          <w:rFonts w:ascii="Times New Roman" w:eastAsia="Times New Roman" w:hAnsi="Times New Roman" w:cs="Times New Roman"/>
          <w:b/>
          <w:caps/>
          <w:sz w:val="22"/>
        </w:rPr>
        <w:t xml:space="preserve"> Nr 0050.1.120.2021</w:t>
      </w:r>
      <w:r>
        <w:rPr>
          <w:rFonts w:ascii="Times New Roman" w:eastAsia="Times New Roman" w:hAnsi="Times New Roman" w:cs="Times New Roman"/>
          <w:b/>
          <w:caps/>
          <w:sz w:val="22"/>
        </w:rPr>
        <w:br/>
      </w:r>
      <w:r>
        <w:rPr>
          <w:rFonts w:ascii="Times New Roman" w:eastAsia="Times New Roman" w:hAnsi="Times New Roman" w:cs="Times New Roman"/>
          <w:b/>
          <w:caps/>
          <w:sz w:val="22"/>
        </w:rPr>
        <w:t>Burmistrza Szubina</w:t>
      </w:r>
    </w:p>
    <w:p w:rsidR="00A77B3E">
      <w:pPr>
        <w:spacing w:before="280" w:after="280" w:line="240" w:lineRule="auto"/>
        <w:ind w:left="0"/>
        <w:jc w:val="center"/>
        <w:rPr>
          <w:rFonts w:ascii="Times New Roman" w:eastAsia="Times New Roman" w:hAnsi="Times New Roman" w:cs="Times New Roman"/>
          <w:b/>
          <w:caps/>
          <w:sz w:val="22"/>
        </w:rPr>
      </w:pPr>
      <w:r>
        <w:rPr>
          <w:rFonts w:ascii="Times New Roman" w:eastAsia="Times New Roman" w:hAnsi="Times New Roman" w:cs="Times New Roman"/>
          <w:b w:val="0"/>
          <w:caps w:val="0"/>
          <w:sz w:val="22"/>
        </w:rPr>
        <w:t>z dnia 21 września 2021 r.</w:t>
      </w:r>
    </w:p>
    <w:p w:rsidR="00A77B3E">
      <w:pPr>
        <w:keepNext/>
        <w:spacing w:before="0" w:after="480" w:line="240" w:lineRule="auto"/>
        <w:ind w:left="0" w:right="0" w:firstLine="0"/>
        <w:jc w:val="center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b/>
          <w:caps w:val="0"/>
          <w:sz w:val="22"/>
        </w:rPr>
        <w:t>w sprawie ustalenia numerów porządkowych budynków.</w:t>
      </w:r>
    </w:p>
    <w:p w:rsidR="00A77B3E">
      <w:pPr>
        <w:keepNext w:val="0"/>
        <w:keepLines/>
        <w:spacing w:before="120" w:after="120" w:line="240" w:lineRule="auto"/>
        <w:ind w:left="0" w:right="0" w:firstLine="227"/>
        <w:jc w:val="both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Na podstawie art.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47a ust.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1, pkt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1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i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ust.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5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ustawy z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dnia 17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maja 1989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r. - Prawo geodezyjne i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kartograficzne (Dz.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U. z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2021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r. poz.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922), w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związku z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art.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30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ust.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1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ustawy z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dnia 8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marca 1990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r. o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samorządzie gminnym (Dz.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U. z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2021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r. poz.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1372), zarządza się, co następuje: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/>
          <w:sz w:val="22"/>
        </w:rPr>
        <w:t>§ 1. </w:t>
      </w:r>
      <w:r>
        <w:rPr>
          <w:rFonts w:ascii="Times New Roman" w:eastAsia="Times New Roman" w:hAnsi="Times New Roman" w:cs="Times New Roman"/>
          <w:sz w:val="22"/>
        </w:rPr>
        <w:t>1. 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 xml:space="preserve">Ustalić numer porządkowy: 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 xml:space="preserve">13 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(trzynaście) dla nieruchomości zabudowanej (budynek istniejący, nr ewid. 214) oznaczonej ewidencyjnie jako działka numer: 111/11, położonej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Dąbrówce Słupskiej, przy ulicy Dębowej.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2. 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 xml:space="preserve">Ustalić numer porządkowy: 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 xml:space="preserve">13 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(trzynaście) dla nieruchomości zabudowanej (budynek istniejący, nr ewid. 187), oznaczonej ewidencyjnie jako działka numer: 43/24, położonej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Żurczynie, przy ulicy Cisowej.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3. 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 xml:space="preserve">Ustalić numer porządkowy: 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>20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 xml:space="preserve"> (dwadzieścia) dla nieruchomości zabudowanej (budynek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trakcie budowy, nr ewid. 377), oznaczonej ewidencyjnie jako działka numer: 215/14, położonej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Małych Rudach, przy ulicy Szlak Królewski.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4. 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 xml:space="preserve">Ustalić numer porządkowy: 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 xml:space="preserve">26 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(dwadzieścia sześć) dla nieruchomości zabudowanej (budynek istniejący, nr ewid. 1470), oznaczonej ewidencyjnie jako działka numer: 335/4, położonej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Rynarzewie, przy ulicy 700-lecia.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5. 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 xml:space="preserve">Ustalić numer porządkowy: 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>20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 xml:space="preserve"> (dwadzieścia) dla nieruchomości niezabudowanej (budynek prognozowany, brak nr ewid.), oznaczonej ewidencyjnie jako działka numer: 560/15, położonej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Rynarzewie, przy ul. Miętowej.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6. 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 xml:space="preserve">Ustalić numer porządkowy: 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>22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 xml:space="preserve"> (dwadzieścia dwa) dla nieruchomości niezabudowanej (budynek prognozowany, brak nr ewid.), oznaczonej ewidencyjnie jako działka numer: 560/15, położonej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Rynarzewie, przy ul. Miętowej.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7. 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 xml:space="preserve">Ustalić numer porządkowy: 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>13C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 xml:space="preserve"> (trzynaście litera "C") dla nieruchomości niezabudowanej (budynek 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prognozowany, brak nr ewid.), oznaczonej ewidencyjnie jako działka numer: 416/27, położonej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Smolnikach, przy ulicy Ks. Mączkowskiego.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8. 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 xml:space="preserve">Ustalić numer porządkowy: 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>16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 xml:space="preserve"> (szesnaście) dla nieruchomości zabudowanej (budynek 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w trakcie budowy, nr ewid. 1578), oznaczonej ewidencyjnie jako działka numer: 137/16, położonej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Zamościu, przy ulicy Delfinowej.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9. 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 xml:space="preserve">Ustalić numer porządkowy: 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>15A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 xml:space="preserve"> (piętnaście litera "A") dla nieruchomości niezabudowanej (budynek prognozowany, nr ewid. 494), oznaczonej ewidencyjnie jako działki numer: 53/1 i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53/2, położonej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Zalesiu, przy ulicy Szubińskiej.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/>
          <w:sz w:val="22"/>
        </w:rPr>
        <w:t>§ 2.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Wykonanie zarządzenia powierzyć Dyrektorowi Wydziału Gospodarki Przestrzennej Urzędu Miejskiego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Szubinie.</w:t>
      </w:r>
    </w:p>
    <w:p w:rsidR="00A77B3E">
      <w:pPr>
        <w:keepNext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/>
          <w:sz w:val="22"/>
        </w:rPr>
        <w:t>§ 3.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Zarządzenie wchodzi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życie z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dniem podpisania.</w:t>
      </w:r>
    </w:p>
    <w:p w:rsidR="00A77B3E">
      <w:pPr>
        <w:keepNext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</w:p>
    <w:p w:rsidR="00A77B3E">
      <w:pPr>
        <w:keepNext/>
        <w:spacing w:before="0" w:after="0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b w:val="0"/>
          <w:i w:val="0"/>
          <w:color w:val="000000"/>
          <w:u w:val="none"/>
          <w:vertAlign w:val="baseline"/>
        </w:rPr>
        <w:t> </w:t>
      </w:r>
    </w:p>
    <w:tbl>
      <w:tblPr>
        <w:tblW w:w="5000" w:type="pct"/>
        <w:tblInd w:w="5" w:type="dxa"/>
        <w:tblCellMar>
          <w:top w:w="0" w:type="dxa"/>
          <w:left w:w="0" w:type="dxa"/>
          <w:bottom w:w="0" w:type="dxa"/>
          <w:right w:w="0" w:type="dxa"/>
        </w:tblCellMar>
      </w:tblPr>
      <w:tblGrid>
        <w:gridCol w:w="4930"/>
        <w:gridCol w:w="4930"/>
      </w:tblGrid>
      <w:tr>
        <w:tblPrEx>
          <w:tblW w:w="5000" w:type="pct"/>
          <w:tblInd w:w="5" w:type="dxa"/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2500" w:type="pct"/>
            <w:noWrap w:val="0"/>
            <w:tcMar>
              <w:top w:w="5" w:type="dxa"/>
              <w:left w:w="5" w:type="dxa"/>
              <w:bottom w:w="5" w:type="dxa"/>
              <w:right w:w="5" w:type="dxa"/>
            </w:tcMar>
            <w:vAlign w:val="top"/>
            <w:hideMark/>
          </w:tcPr>
          <w:p>
            <w:pPr>
              <w:keepNext/>
              <w:keepLines/>
              <w:jc w:val="left"/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</w:pPr>
          </w:p>
        </w:tc>
        <w:tc>
          <w:tcPr>
            <w:tcW w:w="2500" w:type="pct"/>
            <w:noWrap w:val="0"/>
            <w:tcMar>
              <w:top w:w="5" w:type="dxa"/>
              <w:left w:w="5" w:type="dxa"/>
              <w:bottom w:w="5" w:type="dxa"/>
              <w:right w:w="5" w:type="dxa"/>
            </w:tcMar>
            <w:vAlign w:val="top"/>
            <w:hideMark/>
          </w:tcPr>
          <w:p>
            <w:pPr>
              <w:keepNext/>
              <w:keepLines/>
              <w:spacing w:before="560" w:after="560"/>
              <w:ind w:left="1134" w:right="1134" w:firstLine="0"/>
              <w:jc w:val="center"/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</w:pPr>
            <w:r>
              <w:rPr>
                <w:b w:val="0"/>
              </w:rPr>
              <w:t>z up. Burmistrza Szubina</w:t>
            </w:r>
            <w:r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  <w:br/>
            </w:r>
            <w:r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  <w:t>Zastępca Burmistrza Szubina</w:t>
            </w:r>
            <w:r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  <w:br/>
            </w:r>
            <w:r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  <w:br/>
            </w:r>
            <w:r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  <w:br/>
            </w:r>
            <w:r>
              <w:rPr>
                <w:b/>
                <w:i w:val="0"/>
              </w:rPr>
              <w:t>Wioletta Katarzyna Borys-Stachowiak</w:t>
            </w:r>
          </w:p>
        </w:tc>
      </w:tr>
    </w:tbl>
    <w:p w:rsidR="00A77B3E">
      <w:pPr>
        <w:keepNext/>
        <w:spacing w:before="0" w:after="0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</w:p>
    <w:sectPr>
      <w:footerReference w:type="default" r:id="rId4"/>
      <w:endnotePr>
        <w:numFmt w:val="decimal"/>
      </w:endnotePr>
      <w:pgSz w:w="11906" w:h="16838"/>
      <w:pgMar w:top="1417" w:right="1020" w:bottom="992" w:left="102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7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7A87" w:usb1="80000000" w:usb2="00000008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108" w:type="dxa"/>
        <w:right w:w="108" w:type="dxa"/>
      </w:tblCellMar>
    </w:tblPr>
    <w:tblGrid>
      <w:gridCol w:w="6577"/>
      <w:gridCol w:w="3289"/>
    </w:tblGrid>
    <w:tr>
      <w:tblPrEx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8" w:type="dxa"/>
          <w:right w:w="108" w:type="dxa"/>
        </w:tblCellMar>
      </w:tblPrEx>
      <w:tc>
        <w:tcPr>
          <w:tcW w:w="6577" w:type="dxa"/>
          <w:tcBorders>
            <w:top w:val="single" w:sz="4" w:space="0" w:color="auto"/>
            <w:left w:val="nil"/>
            <w:bottom w:val="nil"/>
            <w:right w:val="nil"/>
          </w:tcBorders>
          <w:noWrap w:val="0"/>
          <w:tcMar>
            <w:top w:w="100" w:type="dxa"/>
            <w:left w:w="5" w:type="dxa"/>
            <w:bottom w:w="5" w:type="dxa"/>
            <w:right w:w="5" w:type="dxa"/>
          </w:tcMar>
          <w:vAlign w:val="top"/>
          <w:hideMark/>
        </w:tcPr>
        <w:p>
          <w:pPr>
            <w:jc w:val="left"/>
            <w:rPr>
              <w:rFonts w:ascii="Times New Roman" w:eastAsia="Times New Roman" w:hAnsi="Times New Roman" w:cs="Times New Roman"/>
              <w:b w:val="0"/>
              <w:sz w:val="18"/>
            </w:rPr>
          </w:pPr>
          <w:r>
            <w:rPr>
              <w:rFonts w:ascii="Times New Roman" w:eastAsia="Times New Roman" w:hAnsi="Times New Roman" w:cs="Times New Roman"/>
              <w:b w:val="0"/>
              <w:sz w:val="18"/>
            </w:rPr>
            <w:t>Podpisany</w:t>
          </w:r>
        </w:p>
      </w:tc>
      <w:tc>
        <w:tcPr>
          <w:tcW w:w="3289" w:type="dxa"/>
          <w:tcBorders>
            <w:top w:val="single" w:sz="4" w:space="0" w:color="auto"/>
            <w:left w:val="nil"/>
            <w:bottom w:val="nil"/>
            <w:right w:val="nil"/>
          </w:tcBorders>
          <w:noWrap w:val="0"/>
          <w:tcMar>
            <w:top w:w="100" w:type="dxa"/>
            <w:left w:w="5" w:type="dxa"/>
            <w:bottom w:w="5" w:type="dxa"/>
            <w:right w:w="5" w:type="dxa"/>
          </w:tcMar>
          <w:vAlign w:val="top"/>
          <w:hideMark/>
        </w:tcPr>
        <w:p>
          <w:pPr>
            <w:jc w:val="right"/>
            <w:rPr>
              <w:rFonts w:ascii="Times New Roman" w:eastAsia="Times New Roman" w:hAnsi="Times New Roman" w:cs="Times New Roman"/>
              <w:b w:val="0"/>
              <w:sz w:val="18"/>
            </w:rPr>
          </w:pPr>
          <w:r>
            <w:rPr>
              <w:rFonts w:ascii="Times New Roman" w:eastAsia="Times New Roman" w:hAnsi="Times New Roman" w:cs="Times New Roman"/>
              <w:b w:val="0"/>
              <w:sz w:val="18"/>
            </w:rPr>
            <w:t xml:space="preserve">Strona </w:t>
          </w:r>
          <w:r>
            <w:rPr>
              <w:rFonts w:ascii="Times New Roman" w:eastAsia="Times New Roman" w:hAnsi="Times New Roman" w:cs="Times New Roman"/>
              <w:b w:val="0"/>
              <w:sz w:val="18"/>
            </w:rPr>
            <w:fldChar w:fldCharType="begin"/>
          </w:r>
          <w:r>
            <w:rPr>
              <w:rFonts w:ascii="Times New Roman" w:eastAsia="Times New Roman" w:hAnsi="Times New Roman" w:cs="Times New Roman"/>
              <w:b w:val="0"/>
              <w:sz w:val="18"/>
            </w:rPr>
            <w:instrText>PAGE</w:instrText>
          </w:r>
          <w:r>
            <w:rPr>
              <w:rFonts w:ascii="Times New Roman" w:eastAsia="Times New Roman" w:hAnsi="Times New Roman" w:cs="Times New Roman"/>
              <w:b w:val="0"/>
              <w:sz w:val="18"/>
            </w:rPr>
            <w:fldChar w:fldCharType="separate"/>
          </w:r>
          <w:r>
            <w:rPr>
              <w:rFonts w:ascii="Times New Roman" w:eastAsia="Times New Roman" w:hAnsi="Times New Roman" w:cs="Times New Roman"/>
              <w:b w:val="0"/>
              <w:sz w:val="18"/>
            </w:rPr>
            <w:fldChar w:fldCharType="end"/>
          </w:r>
        </w:p>
      </w:tc>
    </w:tr>
  </w:tbl>
  <w:p>
    <w:pPr>
      <w:rPr>
        <w:rFonts w:ascii="Times New Roman" w:eastAsia="Times New Roman" w:hAnsi="Times New Roman" w:cs="Times New Roman"/>
        <w:b w:val="0"/>
        <w:sz w:val="18"/>
      </w:rPr>
    </w:pPr>
  </w:p>
</w:ft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grammar="clean"/>
  <w:stylePaneFormatFilter w:val="3F01"/>
  <w:defaultTabStop w:val="720"/>
  <w:noPunctuationKerning/>
  <w:characterSpacingControl w:val="doNotCompress"/>
  <w:endnotePr>
    <w:numFmt w:val="decimal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A77B3E"/>
    <w:rsid w:val="00A77B3E"/>
    <w:rsid w:val="00CA2A55"/>
  </w:rsids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pPr>
      <w:jc w:val="both"/>
    </w:pPr>
    <w:rPr>
      <w:rFonts w:ascii="Times New Roman" w:eastAsia="Times New Roman" w:hAnsi="Times New Roman" w:cs="Times New Roman"/>
      <w:sz w:val="22"/>
      <w:szCs w:val="24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&#65279;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footer" Target="footer1.xml" /><Relationship Id="rId5" Type="http://schemas.openxmlformats.org/officeDocument/2006/relationships/theme" Target="theme/theme1.xml" /><Relationship Id="rId6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</Template>
  <TotalTime>0</TotalTime>
  <Pages>1</Pages>
  <Words>0</Words>
  <Characters>0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Burmistrz Szubina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Zarządzenie Nr 0050.1.120.2021 z dnia 21 września 2021 r.</dc:title>
  <dc:subject>w sprawie ustalenia numerów porządkowych budynków.</dc:subject>
  <dc:creator>RenataK</dc:creator>
  <cp:lastModifiedBy>RenataK</cp:lastModifiedBy>
  <cp:revision>1</cp:revision>
  <dcterms:created xsi:type="dcterms:W3CDTF">2021-09-21T12:29:53Z</dcterms:created>
  <dcterms:modified xsi:type="dcterms:W3CDTF">2021-09-21T12:29:53Z</dcterms:modified>
  <cp:category>Akt prawny</cp:category>
</cp:coreProperties>
</file>