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numeru porządkowego budynku.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dziewięć) dla nieruchomości niezabudowanej (budynek prognozowany, brak nr ewid.) oznaczonej ewidencyjnie jako działka numer: 237/1,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0050.1.125.2021 z dnia 6 października 2021 r.</dc:title>
  <dc:subject>w sprawie ustalenia numeru porządkowego budynku.</dc:subject>
  <dc:creator>RenataK</dc:creator>
  <cp:lastModifiedBy>RenataK</cp:lastModifiedBy>
  <cp:revision>1</cp:revision>
  <dcterms:created xsi:type="dcterms:W3CDTF">2021-10-08T12:03:02Z</dcterms:created>
  <dcterms:modified xsi:type="dcterms:W3CDTF">2021-10-08T12:03:02Z</dcterms:modified>
  <cp:category>Akt prawny</cp:category>
</cp:coreProperties>
</file>