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 "F") dla nieruchomości niezabudowanej (budynek prognozowany, brak nr ewid.) oznaczonej ewidencyjnie jako działka numer: 1753/12,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Szubin-Wieś.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niezabudowanej (budynek prognozowany, nr ewid. 535) oznaczonej ewidencyjnie jako działka numer: 74/25,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Klonowej.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zabudowanej (budynek istniejący, nr ewid. 346) oznaczonej ewidencyjnie jako działka numer: 193/10,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Brzoskwiniowej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0050.1.140.2021 z dnia 25 października 2021 r.</dc:title>
  <dc:subject>w sprawie ustalenia numerów porządkowych budynków.</dc:subject>
  <dc:creator>agnieszkap</dc:creator>
  <cp:lastModifiedBy>agnieszkap</cp:lastModifiedBy>
  <cp:revision>1</cp:revision>
  <dcterms:created xsi:type="dcterms:W3CDTF">2021-10-26T12:57:25Z</dcterms:created>
  <dcterms:modified xsi:type="dcterms:W3CDTF">2021-10-26T12:57:25Z</dcterms:modified>
  <cp:category>Akt prawny</cp:category>
</cp:coreProperties>
</file>