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0050.1.148.2021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10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11B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(jedenaście litera "B") dla nieruchomości zabudowanej (budynek istniejący, nr ewid. 1542) oznaczonej ewidencyjnie jako działka numer: 465/42,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ul. Kormoranów.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16R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(szesnaście litera "R") dla nieruchomości niezabudowanej (budynek prognozowany, brak nr ewid.) oznaczonej ewidencyjnie jako działka numer: 459/15,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Wolwark.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47A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(czterdzieści siedem litera "A") dla nieruchomości niezabudowanej (budynek prognozowany, nr ewid. 393) oznaczonej ewidencyjnie jako działka numer: 345/2,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Wolwark.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(pięć) dla nieruchomości niezabudowanej (budynek prognozowany, nr ewid. 1482) oznaczonej ewidencyjnie jako działka numer: 454/19,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Noteckiej.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35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pięć) dla nieruchomości zabudowanej (budynek istniejący, nr ewid. 1508) oznaczonej ewidencyjnie jako działka numer: 568/19,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Bluszczowej.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6D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 litera "D") dla nieruchomości zabudowanej (budynek istniejący, nr ewid. 967) oznaczonej ewidencyjnie jako działka numer: 386/13,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Tur, przy ul. Bydgoskiej.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20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(dwadzieścia) dla nieruchomości zabudowanej (budynek istniejący, nr ewid. 405) oznaczonej ewidencyjnie jako działka numer: 452/12,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Wolwark, przy ul. Spokojnej.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(siedem) dla nieruchomości zabudowanej (budynek istniejący, nr ewid. 277) oznaczonej ewidencyjnie jako działka numer: 5/29,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Łachowo, przy ul. Łabędziowej.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27D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siedem litera "D") dla nieruchomości zabudowanej (budynek istniejący, nr ewid. 277) oznaczonej ewidencyjnie jako działka numer: 520/8,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Smolniki.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0050.1.148.2021 z dnia 10 listopada 2021 r.</dc:title>
  <dc:subject>w sprawie ustalenia numerów porządkowych budynków.</dc:subject>
  <dc:creator>RenataK</dc:creator>
  <cp:lastModifiedBy>RenataK</cp:lastModifiedBy>
  <cp:revision>1</cp:revision>
  <dcterms:created xsi:type="dcterms:W3CDTF">2021-11-10T11:33:33Z</dcterms:created>
  <dcterms:modified xsi:type="dcterms:W3CDTF">2021-11-10T11:33:33Z</dcterms:modified>
  <cp:category>Akt prawny</cp:category>
</cp:coreProperties>
</file>