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unieważnienia otwartego konkursu ofert na wsparcie realizacji zadań publicznych o charakterze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 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 oraz z 2021r. poz. 1038, 1243 i 1535)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Unieważnia się otwarty konkurs ofert na wsparcie realizacji zadań publicznych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charakterze pożytku publicznego pn. „Wspieranie przedsięwzięć rewitalizacyjnych: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zainteresowań, promowanie aktywnych form spędzania czasu wolnego, etc.”, ponieważ nie złożono żadnej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unieważnieniu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stronie Biuletynu Informacji Publicznej Gminy Szubin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ul. Kcyńska 12, 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- 200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ul. Kcyńska 12, 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- 200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0140510C-6257-42BE-A4D0-7B7174F091D5.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0050.1.149.2021 z dnia 10 listopada 2021 r.</dc:title>
  <dc:subject>w sprawie unieważnienia otwartego konkursu ofert na wsparcie realizacji zadań publicznych o^charakterze pożytku publicznego.</dc:subject>
  <dc:creator>RenataK</dc:creator>
  <cp:lastModifiedBy>RenataK</cp:lastModifiedBy>
  <cp:revision>1</cp:revision>
  <dcterms:created xsi:type="dcterms:W3CDTF">2021-11-12T10:19:28Z</dcterms:created>
  <dcterms:modified xsi:type="dcterms:W3CDTF">2021-11-12T10:19:28Z</dcterms:modified>
  <cp:category>Akt prawny</cp:category>
</cp:coreProperties>
</file>