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0.12.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0050.1.156.2021</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2 grudnia 2021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regulaminu otwartych konkursów ofert na realizację zadań publicznych Gminy Szubin w roku 2022.</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kwietnia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działalności pożytku publicznego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 wolontariacie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1057, z 2021r. poz. 1038, 1243 i 1535)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uchwały nr XXXVIII Rady Miejskiej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października 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sprawie przyjęcia "Rocznego programu współpracy Gminy Szubin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organizacjami pozarządowymi oraz podmiotami,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których mowa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24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kwietnia 2003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działalności pożytku publicznego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 wolontariacie na rok 2022"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Wprowadza się procedurę przeprowadzania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rozliczania otwartych konkursów ofert na realizację zadań publicznych Gminy Szubin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 roku, zawartą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regulaminie stanowiącym załącznik do niniejszego zarządzenia.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rsidR="00A77B3E">
      <w:pPr>
        <w:keepNext/>
        <w:spacing w:before="120" w:after="120" w:line="360" w:lineRule="auto"/>
        <w:ind w:left="4551" w:right="0" w:firstLine="0"/>
        <w:jc w:val="left"/>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val="0"/>
          <w:i w:val="0"/>
          <w:caps w:val="0"/>
          <w:strike w:val="0"/>
          <w:color w:val="auto"/>
          <w:sz w:val="22"/>
          <w:u w:val="none"/>
          <w:vertAlign w:val="baseline"/>
        </w:rPr>
        <w:fldChar w:fldCharType="begin"/>
      </w:r>
      <w:r>
        <w:rPr>
          <w:rFonts w:ascii="Times New Roman" w:eastAsia="Times New Roman" w:hAnsi="Times New Roman" w:cs="Times New Roman"/>
          <w:b w:val="0"/>
          <w:i w:val="0"/>
          <w:caps w:val="0"/>
          <w:strike w:val="0"/>
          <w:color w:val="auto"/>
          <w:sz w:val="22"/>
          <w:u w:val="none"/>
          <w:vertAlign w:val="baseline"/>
        </w:rPr>
        <w:fldChar w:fldCharType="separate"/>
      </w:r>
      <w:r>
        <w:rPr>
          <w:rFonts w:ascii="Times New Roman" w:eastAsia="Times New Roman" w:hAnsi="Times New Roman" w:cs="Times New Roman"/>
          <w:b w:val="0"/>
          <w:i w:val="0"/>
          <w:caps w:val="0"/>
          <w:strike w:val="0"/>
          <w:color w:val="auto"/>
          <w:sz w:val="22"/>
          <w:u w:val="none"/>
          <w:vertAlign w:val="baseline"/>
        </w:rPr>
        <w:fldChar w:fldCharType="end"/>
      </w:r>
      <w:r>
        <w:rPr>
          <w:rFonts w:ascii="Times New Roman" w:eastAsia="Times New Roman" w:hAnsi="Times New Roman" w:cs="Times New Roman"/>
          <w:b w:val="0"/>
          <w:i w:val="0"/>
          <w:caps w:val="0"/>
          <w:strike w:val="0"/>
          <w:color w:val="auto"/>
          <w:sz w:val="22"/>
          <w:u w:val="none"/>
          <w:vertAlign w:val="baseline"/>
        </w:rPr>
        <w:t>Załącznik Nr</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do zarządzenia Nr</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0050.1.156.2021</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Burmistrza Szubina</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val="0"/>
          <w:i w:val="0"/>
          <w:caps w:val="0"/>
          <w:strike w:val="0"/>
          <w:color w:val="auto"/>
          <w:sz w:val="22"/>
          <w:u w:val="none"/>
          <w:vertAlign w:val="baseline"/>
        </w:rPr>
        <w:t>z dnia 2</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grudnia 2021</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i w:val="0"/>
          <w:caps w:val="0"/>
          <w:strike w:val="0"/>
          <w:color w:val="auto"/>
          <w:sz w:val="22"/>
          <w:u w:val="none"/>
          <w:vertAlign w:val="baseline"/>
        </w:rPr>
        <w:t>REGULAMIN OTWARTYCH KONKURSÓW OFERT</w:t>
      </w:r>
    </w:p>
    <w:p w:rsidR="00A77B3E">
      <w:pPr>
        <w:keepNext/>
        <w:spacing w:before="0" w:after="0" w:line="240" w:lineRule="auto"/>
        <w:ind w:left="0" w:right="0" w:firstLine="0"/>
        <w:jc w:val="center"/>
        <w:rPr>
          <w:rFonts w:ascii="Times New Roman" w:eastAsia="Times New Roman" w:hAnsi="Times New Roman" w:cs="Times New Roman"/>
          <w:b w:val="0"/>
          <w:i w:val="0"/>
          <w:caps w:val="0"/>
          <w:strike w:val="0"/>
          <w:color w:val="auto"/>
          <w:sz w:val="22"/>
          <w:u w:val="none"/>
          <w:vertAlign w:val="baseline"/>
        </w:rPr>
      </w:pPr>
      <w:r>
        <w:rPr>
          <w:rFonts w:ascii="Times New Roman" w:eastAsia="Times New Roman" w:hAnsi="Times New Roman" w:cs="Times New Roman"/>
          <w:b/>
          <w:caps w:val="0"/>
          <w:sz w:val="22"/>
        </w:rPr>
        <w:t>Rozdział 1.</w:t>
      </w:r>
      <w:r>
        <w:rPr>
          <w:rFonts w:ascii="Times New Roman" w:eastAsia="Times New Roman" w:hAnsi="Times New Roman" w:cs="Times New Roman"/>
          <w:b w:val="0"/>
          <w:i w:val="0"/>
          <w:caps w:val="0"/>
          <w:strike w:val="0"/>
          <w:color w:val="auto"/>
          <w:sz w:val="22"/>
          <w:u w:val="none"/>
          <w:vertAlign w:val="baseline"/>
        </w:rPr>
        <w:br/>
      </w:r>
      <w:r>
        <w:rPr>
          <w:rFonts w:ascii="Times New Roman" w:eastAsia="Times New Roman" w:hAnsi="Times New Roman" w:cs="Times New Roman"/>
          <w:b/>
          <w:i w:val="0"/>
          <w:caps w:val="0"/>
          <w:strike w:val="0"/>
          <w:color w:val="auto"/>
          <w:sz w:val="22"/>
          <w:u w:val="none"/>
          <w:vertAlign w:val="baseline"/>
        </w:rPr>
        <w:t>Rodzaje zadań objętych konkursem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auto"/>
          <w:sz w:val="22"/>
          <w:u w:val="none"/>
          <w:vertAlign w:val="baseline"/>
        </w:rPr>
        <w:t>Regulamin określa tryb ubiegania się o</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dofinansowanie zadań publicznych w</w:t>
      </w:r>
      <w:r>
        <w:rPr>
          <w:rFonts w:ascii="Times New Roman" w:eastAsia="Times New Roman" w:hAnsi="Times New Roman" w:cs="Times New Roman"/>
          <w:b w:val="0"/>
          <w:i w:val="0"/>
          <w:caps w:val="0"/>
          <w:strike w:val="0"/>
          <w:color w:val="auto"/>
          <w:sz w:val="22"/>
          <w:u w:val="none"/>
          <w:vertAlign w:val="baseline"/>
        </w:rPr>
        <w:t> </w:t>
      </w:r>
      <w:r>
        <w:rPr>
          <w:rFonts w:ascii="Times New Roman" w:eastAsia="Times New Roman" w:hAnsi="Times New Roman" w:cs="Times New Roman"/>
          <w:b w:val="0"/>
          <w:i w:val="0"/>
          <w:caps w:val="0"/>
          <w:strike w:val="0"/>
          <w:color w:val="auto"/>
          <w:sz w:val="22"/>
          <w:u w:val="none"/>
          <w:vertAlign w:val="baseline"/>
        </w:rPr>
        <w:t>ramach otwartego konkursu ofert.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Celem otwartego konkursu ofert jest wsparcie realizacji zadań publicznych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następujących zakresach tematycznych: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pomoc społeczna,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pomoc rodzinom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osobom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trudnej sytuacji życiowej oraz wyrównywanie szans tych rodzin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osób,</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nauka, szkolnictwo wyższe, edukacja, oświata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wychowanie,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kultura, sztuka, ochrona dóbr kultury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dziedzictwa narodowego,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wspieranie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upowszechnianie kultury fizycznej poprzez:</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prowadzenie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dziećmi, młodzieżą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dorosłymi zajęć treningowych, organizowanie zawodów oraz imprez sportowych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zasięgu lokalnym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ponad lokalnym,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zawodach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współzawodnictwa sportowego,</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organizację letnich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zimowych obozów sportowych dla dzieci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młodzieży,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działalność na rzecz osób niepełnosprawnych poprzez działania integrujące, rekreacyjne, zwiększające aktywność społeczną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zawodową osób niepełnosprawnych, przeciwdziałające wykluczeniu społecznemu, likwidujące bariery, ograniczające skutki niepełnosprawności, działania na rzecz wzmocnienia współpracy środowisk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tworzenia warunków do zachowania samodzielności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niezależności osób niepełnosprawnych,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ochrona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promocja zdrowia,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działalność lecznicza,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przeciwdziałanie uzależnieniom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patologiom społecznym,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wspieranie przedsięwzięć rewitalizacyjnych:</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w sferze środowiskowej poprzez działania skierowane do mieszkańców Osiedla Stare Miasto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informacyjno - edukacyjnym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warsztatów, szkoleń, prelekcji, konkursów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tematyce ekologicznej, rozwijających świadomość ekologiczną mieszkańców,</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w sferze społecznej poprzez działania skierowane do mieszkańców Osiedla Stare Miasto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Sołectwa Samoklęski Małe oraz Sołectwa Żurczyn,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charakterze cyklicznych działań na rzecz poprawy zdrowia, kondycji fizycznej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aktywności społecznej seniorów m. in. profilaktyka zdrowotna, spotkania ze specjalistami, działania informacyjne, ćwiczenia fizyczne, rozwój pasji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zainteresowań, promowanie aktywnych form spędzania czasu wolnego, etc.</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2.</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Podmioty uprawnione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2.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 otwartym konkursie ofert mogą uczestniczyć organizacje pozarządowe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podmioty wymienione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ust.3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 jeżeli ich cele statutowe obejmują prowadzenie działalności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objętym konkursem ofert tj.: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organizacje pozarządowe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rozumieniu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stowarzyszenia zwykłe,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osoby prawne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jednostki organizacyjne działające na podstawie przepisów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Państwa do Kościoła katolickiego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Rzeczypospolitej Polskiej,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stosunku Państwa do innych Kościołów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związków wyznaniowych oraz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gwarancjach wolności sumienia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wyznania, jeżeli ich cele statutowe obejmują prowadzenie działalności pożytku publicznego,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stowarzyszenia jednostek samorządu terytorialnego,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spółdzielnie socjalne,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spółki akcyjne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spółki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ograniczoną odpowiedzialnością oraz kluby sportowe będące spółkami działającymi na podstawie przepisów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czerwca 2010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sporcie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1133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działają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celu osiągnięcia zysku oraz przeznaczają całość dochodu na realizację celów statutowych oraz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przeznaczają zysku do podziału między swoich udziałowców, akcjonariuszy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pracowników.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Nieposiadające osobowości prawnej terenowe jednostki organizacyjne mogą złożyć ofertę wyłącznie na podstawie pisemnego upoważnienia (pełnomocnictwa) udzielonego przez zarząd główny organizacji.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Dwie lub więcej organizacji działające wspólnie mogą złożyć ofertę wspólną.</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Organizacje składające ofertę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muszą posiadać statusu organizacji pożytku publicznego.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Oferent może pobierać opłaty od adresatów zadania,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statut organizacji przewiduje prowadzenie przez nią działalności odpłatnej.</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3.</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Termin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warunki składania ofert</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3.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Warunkiem przystąpienia do konkursu jest złożenie oferty realizacji zadania wg wzoru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do Rozporządzenia Przewodniczącego Komitetu do spraw pożytku publicznego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października 2018</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wzorów ofert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ramowych wzorów umów dot. realizacji zadań publicznych oraz wzorów sprawozdań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wykonywania tych zadań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2018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2057)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wskazanym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ogłoszeniu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na niżej podany adres: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 Kcyńska 12, 89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Dopuszcza się złożenie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jednym konkursie jednej oferty przez ten sam podmiot. Poprzez konkurs rozumie się otwarty konkurs ofert oraz każdy kolejny konkurs uzupełniający. Oferta może dotyczyć realizacji jednego zadania. Złożenie przez oferenta więcej niż jednej oferty spowoduje, że żadna ze złożonych ofert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będzie rozpatrywana.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Dwie lub więcej organizacji działających wspólnie mogą złożyć ofertę wspólną,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zastrzeżeniem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Oferta wspólna wskazuje: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jakie działania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realizacji zadania publicznego będą wykonywać poszczególne organizacje pozarządowe lub podmioty wymienione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sposób reprezentacji organizacji wobec organu administracji publicznej.</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Uwaga:</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Mongolian Baiti" w:eastAsia="Mongolian Baiti" w:hAnsi="Mongolian Baiti" w:cs="Mongolian Baiti"/>
          <w:b w:val="0"/>
          <w:i w:val="0"/>
          <w:caps w:val="0"/>
          <w:strike w:val="0"/>
          <w:color w:val="000000"/>
          <w:sz w:val="22"/>
          <w:szCs w:val="22"/>
          <w:u w:val="none" w:color="000000"/>
          <w:vertAlign w:val="baseline"/>
          <w:cs/>
          <w:lang w:bidi="mn-Mong-CN"/>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organizacje pozarządowe składające ofertę wspólną ponoszą odpowiedzialność solidarną za wykonanie zadania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zasadach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wsparcie lub powierzenie realizacji zadania publicznego zawartej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Gminą Szubin,</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Mongolian Baiti" w:eastAsia="Mongolian Baiti" w:hAnsi="Mongolian Baiti" w:cs="Mongolian Baiti"/>
          <w:b w:val="0"/>
          <w:i w:val="0"/>
          <w:caps w:val="0"/>
          <w:strike w:val="0"/>
          <w:color w:val="000000"/>
          <w:sz w:val="22"/>
          <w:szCs w:val="22"/>
          <w:u w:val="none" w:color="000000"/>
          <w:vertAlign w:val="baseline"/>
          <w:cs/>
          <w:lang w:bidi="mn-Mong-CN"/>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umowę zawartą między organizacjami pozarządowymi, określającą zakres ich świadczeń składających się na realizację zadania publicznego, załącza się do umowy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wsparcie realizacji zadania publicznego lub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powierzenie realizacji zadania publicznego.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Ofertę należy złożyć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zamkniętej oznaczonej kopercie. Oznaczenie winno zawierać nazwę organizacji oraz zakres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nazwę zadania konkursowego. Po zakończeniu konkursu oferta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podlega zwrotowi.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Ofertę należy złożyć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jednym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niżej opisanych sposobów: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osobiście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Biurze Obsługi Klienta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Urzędzie Miejskim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przy ul. Kcyńskiej 12,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godzinach pracy urzędu,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 pośrednictwem poczty lub poczty kurierskiej na adres: Urząd Miejski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 Kcyńska 12, 89-200 Szubin.</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O zachowaniu terminu decyduje data wpływu oferty do siedziby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Wzór oferty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instrukcją jej wypełnienia znajduje się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Biuletynie Informacji publicznej www.bip.szubin.pl (zakładka „współpraca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organizacjami pozarządowymi - druki do pobrania").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Oferta musi być podpisana czytelnie przez osoby, które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odpisem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Krajowego Rejestru Sądowego lub innym dokumentem są uprawnione do reprezentowania podmiotu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zaciągania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imieniu zobowiązań finansowych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zawierania umów.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4.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 oferty przedkładanej na konkurs należy załączyć: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kopię aktualnego odpisu lub wyciąg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(w przypadku KRS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ma tego obowiązku, jedynie zaleca się jego załączenie) lub innego dokumentu potwierdzającego status prawny Oferenta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umocowanie osób go reprezentujących (z podaniem nazwisk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funkcji osób upoważnionych do składania oświadczeń woli), np. dekret biskupi.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stowarzyszeń zwykłych, które powstały po 20.05.2016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lub dokonały zmian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nowelizacją ustawy Prawo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stowarzyszeniach (Dz.U.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2261)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zawierają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regulaminie działalności wymagane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rozdziale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Prawo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stowarzyszeniach informacje - regulamin działalności stowarzyszenia,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aktualny statut organizacji, jeżeli dana organizacja posiada taki dokument,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pełnomocnictwa lub upoważnienia dla osób, które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odpisem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Krajowego Rejestru Sądowego lub innym dokumentem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są upoważnione do reprezentowania podmiotu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zaciągania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imieniu zobowiązań finansowych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zawierania umów (dotyczy to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 kół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oddziałów terenowych organizacji),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umowę partnerską lub oświadczenie partnera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projektów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udziałem partnera,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umowę zawartą między organizacjami określającą zakres ich świadczeń składających się na realizację zadania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złożenia wspólnej oferty realizacji zadania publicznego.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Załączniki do oferty winny być: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ponumerowane,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podpisane przez osoby uprawnione, które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odpisem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Krajowego Rejestru Sądowego lub innym dokumentem są upoważnione do reprezentowania podmiotu na zewnątrz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zaciągania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jego imieniu zobowiązań finansowych,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potwierdzone za zgodność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oryginałem przez osobę lub osoby uprawnione, jeśli przedkładane są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kserokopii. Jeżeli osoby uprawnione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dysponują pieczątkami imiennymi – załącznik winien być podpisany pełnym imieniem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nazwiskiem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zaznaczeniem pełnionej funkcji, należy podać także liczbę potwierdzonych stron oraz datę potwierdzenia zgodności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oryginałem.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Strony oferty powinny być ze sobą połączone np. zszyte, spięte, bindowane.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Obowiązek sporządzenia kompletnej oferty spoczywa na oferencie.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Nie można składać tej samej oferty na inny otwarty konkurs ofert ogłaszany przez Gminę Szubin lub finansowany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Ta sama oferta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również być przedmiotem wniosku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dofinansowanie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pominięciem otwartego konkursu ofert,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19a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4.</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Zasady przyznawania dotacji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5.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Oferty składane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konkursach ofert poddawane są ocenie formalnej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merytorycznej.</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Procedura oceny rozpoczyna się niezwłocznie po upływie terminu ich składania.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Oferty realizacji zadań publicznych będą rozpatrywane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opiniowane przez Komisję Konkursową powoływaną zarządzeniem Burmistrza Szubina.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Komisja zweryfikuje oferty pod względem formalnym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oparciu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karty ocen. Kryteria oceny formalnej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merytorycznej zostały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załącznikach nr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 do niniejszego regulaminu. Każdy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członków komisji dokonuje oceny złożonych ofert indywidualnie,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kryteriami określonymi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kartach oceny ofert. Zlecenie zadania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udzielenie dotacji następuje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zastosowaniem przepisów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Oferta zostanie poddana ocenie merytorycznej przez komisję konkursową, gdy spełni następujące wymogi: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została wypełniona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języku polskim,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jest zgodna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ogłoszeniem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otwartym konkursie ofert,</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podmiot składający ofertę jest uprawniony do wzięcia udziału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otwartym konkursie,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została podpisana przez podmiot uprawniony,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została złożona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została złożona na właściwym formularzu,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zostały dołączone wszystkie wymagane załączniki,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jest zachowany wymagany minimalny wkład własny.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Dopuszcza się możliwość dokonania uzupełnień, po uprzednim wezwaniu oferenta przez komisję konkursową,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niżej wymienionych przypadkach: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brak ponumerowania załączników,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brak ponumerowania stron załączników przedkładanych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kserokopii,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sytuacji składania załączników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kserokopii - brak podpisu pełnym imieniem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nazwiskiem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zaznaczeniem pełnionej funkcji,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osób uprawnionych,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dysponują pieczątkami imiennymi,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brak połączenia stron oferty poprzez np. zszycie, spięcie, zbindowanie.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nie zostały wypełnione wszystkie pola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gdy oferta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czytelna tzn.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została wypełniona np. komputerowo, maszynowo lub pismem drukowanym.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Oferent winien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uzyskania informacji dostarczyć uzupełnione dokumenty do siedziby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Podmiot ubiegający się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realizację zadania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wsparcia, zobowiązany jest do określenia wysokości środków własnych: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wkład własny finansowy - środki finansowe własne oferenta lub pozyskane przez niego ze źródeł innych niż budżet gminy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wkład własny niefinansowy (osobowy) - to praca społeczna członków stowarzyszenia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świadczenia wolontariuszy planowane do zaangażowania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realizację zadania publicznego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Rozporządzeniem Rady Ministrów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wysokości minimalnego wynagrodzenia za pracę oraz wysokości minimalnej stawki godzinowej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ustala się minimalną (nie mniej niż) stawkę godzinową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19,70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 lub wyższą (stawka może ulec zmianie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zmiany Rozporządzenia).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wkład rzeczowy.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Wysokość wymaganego wkładu własnego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być niższa niż 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planowanych łącznych kosztów realizacji zadania, przy czym minimum 5% ogólnych kosztów realizacji zadania powinno zostać pokryte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własnego wkładu finansowego.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Oferty wpisywane są na listę rankingową ofert,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liczbą przyznanych punktów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merytorycznej, która jest przedkładana Burmistrzowi Szubina.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Burmistrz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zarządzenia podejmuje decyzję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wyborze ofert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udzieleniu dotacji.</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Od zarządzenia Burmistrza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rozstrzygnięcia otwartego konkursu ofert tryb odwoławczy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przysługuje.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Złożenie oferty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równoznaczne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przyznaniem dofinansowania,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gwarantuje również przyznania dofinansowania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wnioskowanej przez oferenta.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W przypadku wyboru oferty, zlecenie realizacji zadania nastąpi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wsparcia finansowego zadania. Kwota udzielonego dofinansowania ze środków budżetu gminy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przekroczyć 90% kosztów realizacji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6.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 dotacji mogą być pokrywane jedynie koszty bezpośrednio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zadania, niezbędne do jego wykonania.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Wydatki ponoszone ze środków dotacji mogą zostać uznane za koszty realizacji zadania tylko wtedy, gdy: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są uwzględnione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budżecie zadania (kalkulacja przewidywanych kosztów realizacji zadania)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zaktualizowanym kosztorysie realizacji zadania,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ile jest wymagany,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spełniają wymogi efektywnego zarządzania finansami,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szczególności uzyskiwania wysokiej jakości za daną cenę,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zostały poniesione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zadania, po podpisaniu umowy oraz przed jej zakończeniem,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zostały faktycznie poniesione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wykazane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dokumentacji księgowej oferenta,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są poparte oryginałami faktur, rachunków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dowodów księgowych.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Koszty, które mogą być dofinansowane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545"/>
        <w:gridCol w:w="1587"/>
        <w:gridCol w:w="5231"/>
        <w:gridCol w:w="251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5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Lp</w:t>
            </w:r>
          </w:p>
        </w:tc>
        <w:tc>
          <w:tcPr>
            <w:tcW w:w="162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Rodzaj kosztów</w:t>
            </w: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Przykładowe koszty</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Limit kosztów</w:t>
            </w:r>
          </w:p>
        </w:tc>
      </w:tr>
      <w:tr>
        <w:tblPrEx>
          <w:tblW w:w="5000" w:type="pct"/>
          <w:tblLayout w:type="fixed"/>
          <w:tblCellMar>
            <w:left w:w="108" w:type="dxa"/>
            <w:right w:w="108" w:type="dxa"/>
          </w:tblCellMar>
        </w:tblPrEx>
        <w:trPr>
          <w:trHeight w:hRule="auto" w:val="0"/>
        </w:trPr>
        <w:tc>
          <w:tcPr>
            <w:tcW w:w="555" w:type="dxa"/>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1.</w:t>
            </w:r>
          </w:p>
        </w:tc>
        <w:tc>
          <w:tcPr>
            <w:tcW w:w="1620" w:type="dxa"/>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merytoryczne</w:t>
            </w: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Zakup materiałów niezbędnych do realizacji zadania w tym: zakup sprzętu, pomocy naukowych, dydaktycznych, terapeutycznych, bilety wstępu,  artykuły spożywcze, medyczne oraz inne bezpośrednio związane z wykonaniem zadania.</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Usługi niezbędne do realizacji zadania, w tym: usługi transportowe, wynajem sprzętu, wyżywienie, nocleg,  opieka medyczna, wynajem pomieszczeń wykorzystywanych do realizacji zadania (potwierdzonych stosowną umową), opłata za obsługę sędziowską potwierdzona fakturą lub rachunkiem.</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organizacji obozów sportowych, w tym: wyżywienie, koszty noclegu, koszty transportu.</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zatrudnienia trenerów sportowych, instruktorów sportowych, szkoleniowców sportowych, sędziów sportowych</w:t>
            </w:r>
          </w:p>
          <w:p>
            <w:pPr>
              <w:jc w:val="left"/>
            </w:pPr>
            <w:r>
              <w:t>Koszty zatrudnienia specjalistów i</w:t>
            </w:r>
            <w:r>
              <w:t> </w:t>
            </w:r>
            <w:r>
              <w:t>ekspertów (np. wykładowców, artystów, pedagogów, psychologów, trenerów itp.)</w:t>
            </w:r>
          </w:p>
          <w:p>
            <w:pPr>
              <w:jc w:val="left"/>
            </w:pPr>
            <w:r>
              <w:rPr>
                <w:b/>
              </w:rPr>
              <w:t>Uwaga: </w:t>
            </w:r>
            <w:r>
              <w:t xml:space="preserve">- kwalifikowalne są wszystkie składniki wynagrodzenia brutto, w  szczególności: wynagrodzenie netto, składka na ubezpieczenie społeczne, składka na ubezpieczenie zdrowotne, zaliczka na podatek dochodowy oraz składki ponoszone przez organizację jako pracodawcę z wyjątkiem wszelkich ekwiwalentów związanych z wynagrodzeniem. Ponadto do kosztów kwalifikowalnych zalicza się wynagrodzenie za pracę sędziów sportowych potwierdzonych umową zleceniem lub umową o dzieło. </w:t>
            </w:r>
          </w:p>
          <w:p>
            <w:pPr>
              <w:jc w:val="left"/>
            </w:pPr>
            <w:r>
              <w:t>-</w:t>
            </w:r>
            <w:r>
              <w:t> </w:t>
            </w:r>
            <w:r>
              <w:t>umowy zlecenia oraz umowy o</w:t>
            </w:r>
            <w:r>
              <w:t> </w:t>
            </w:r>
            <w:r>
              <w:t>dzieło są zaliczane do kwalifikowalnych kosztów osobowych.</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Max. do wysokości 40% wartości przyznanej dotacji</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 koszty zakupu materiałów niezbędnych do realizacji</w:t>
            </w:r>
          </w:p>
          <w:p>
            <w:pPr>
              <w:jc w:val="left"/>
            </w:pPr>
            <w:r>
              <w:t>zadania, w tym: nagrody rzeczowe w konkursach</w:t>
            </w:r>
          </w:p>
          <w:p>
            <w:pPr>
              <w:jc w:val="left"/>
            </w:pPr>
            <w:r>
              <w:t>i zawodach, materiały szkoleniowe oraz inne zakupy</w:t>
            </w:r>
          </w:p>
          <w:p>
            <w:pPr>
              <w:jc w:val="left"/>
            </w:pPr>
            <w:r>
              <w:t>bezpośrednio związane z wykonaniem zadania,</w:t>
            </w:r>
          </w:p>
          <w:p>
            <w:pPr>
              <w:jc w:val="left"/>
            </w:pPr>
            <w:r>
              <w:t>nie wymienione wyżej,</w:t>
            </w:r>
          </w:p>
          <w:p>
            <w:pPr>
              <w:jc w:val="left"/>
            </w:pPr>
            <w:r>
              <w:t>- koszty opracowania i druku wydawnictw oraz ich</w:t>
            </w:r>
          </w:p>
          <w:p>
            <w:pPr>
              <w:jc w:val="left"/>
            </w:pPr>
            <w:r>
              <w:t>dystrybucja,</w:t>
            </w:r>
          </w:p>
          <w:p>
            <w:pPr>
              <w:jc w:val="left"/>
            </w:pPr>
            <w:r>
              <w:t>- koszty eksploatacji pomieszczeń wykorzystywanych do realizacji zadania (energia, woda, ogrzewanie, wywóz nieczystości) – w przypadku zadań, których okres realizacji zadania przekracza 3 miesiące.</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Zwrot kosztów przejazdów i podróży uczestników zadania np. na zawody indywidualne.</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Opłaty, w tym: opłaty wpisowe uczestników, ubezpieczenia uczestników, opłaty za uczestnictwo w ramach zadania.</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2.</w:t>
            </w:r>
          </w:p>
        </w:tc>
        <w:tc>
          <w:tcPr>
            <w:tcW w:w="1620" w:type="dxa"/>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obsługi zadania</w:t>
            </w: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koordynacji zadania (obsługa merytoryczna i techniczna związana z realizacją zadania)</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Max. do wysokości 5% wartości przyznanej dotacji</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administracyjne, w tym: opłata za usługi pocztowe i kurierskie, telegraficzne, telekomunikacyjne (z wyłączeniem abonamentu telefonicznego), zakup materiałów biurowych itp.</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Koszty obsługi księgowej.</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Max. do wysokości 10% wartości przyznanej dotacji</w:t>
            </w:r>
          </w:p>
        </w:tc>
      </w:tr>
      <w:tr>
        <w:tblPrEx>
          <w:tblW w:w="5000" w:type="pct"/>
          <w:tblLayout w:type="fixed"/>
          <w:tblCellMar>
            <w:left w:w="108" w:type="dxa"/>
            <w:right w:w="108" w:type="dxa"/>
          </w:tblCellMar>
        </w:tblPrEx>
        <w:trPr>
          <w:trHeight w:hRule="auto" w:val="0"/>
        </w:trPr>
        <w:tc>
          <w:tcPr>
            <w:tcW w:w="555" w:type="dxa"/>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3.</w:t>
            </w:r>
          </w:p>
        </w:tc>
        <w:tc>
          <w:tcPr>
            <w:tcW w:w="1620" w:type="dxa"/>
            <w:vMerge w:val="restart"/>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Inne koszty</w:t>
            </w: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Wyposażenie, doposażenie, remonty i konserwacja pomieszczeń – w przypadku zadań, których okres realizacji przekracza 6 miesięcy.</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r>
        <w:tblPrEx>
          <w:tblW w:w="5000" w:type="pct"/>
          <w:tblLayout w:type="fixed"/>
          <w:tblCellMar>
            <w:left w:w="108" w:type="dxa"/>
            <w:right w:w="108" w:type="dxa"/>
          </w:tblCellMar>
        </w:tblPrEx>
        <w:trPr>
          <w:trHeight w:hRule="auto" w:val="0"/>
        </w:trPr>
        <w:tc>
          <w:tcPr>
            <w:tcW w:w="555"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620" w:type="dxa"/>
            <w:vMerge/>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340"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Promocja realizacji zadania (np. plakaty, ulotki, ogłoszenia, banery, gadżety promocyjne)</w:t>
            </w:r>
          </w:p>
        </w:tc>
        <w:tc>
          <w:tcPr>
            <w:tcW w:w="2565" w:type="dxa"/>
            <w:tcBorders>
              <w:top w:val="single" w:sz="4" w:space="0" w:color="auto"/>
              <w:left w:val="single" w:sz="4" w:space="0" w:color="auto"/>
              <w:bottom w:val="single" w:sz="4" w:space="0" w:color="auto"/>
              <w:right w:val="single" w:sz="4"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Do wysokości planowanych, racjonalnych kosztów</w:t>
            </w:r>
          </w:p>
        </w:tc>
      </w:tr>
    </w:tbl>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Z dotacji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pokrywa się wydatków, które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są bezpośrednio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realizowanym zadaniem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niezbędne do jego realizacji,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rezerwy na pokrycie przyszłych strat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zobowiązań,</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odsetki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niezapłaconych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zobowiązań,</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wydatki sfinansowane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innych źródeł niż określone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przez organizację,</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nagrody, premie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inne formy bonifikaty rzeczowej lub finansowej dla osób zajmujących się realizacją zadania,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wydatki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działalnością polityczną lub religijną,</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pomoc finansowa udzielana osobom fizycznym,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wydatki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przedsięwzięć, które są dofinansowane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Szubin na podstawie odrębnych przepisów,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wydatki 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działalnością gospodarczą organizacji prowadzących działalność pożytku publicznego,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refundacja kosztów zrealizowanych wcześniej przedsięwzięć,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wydatki poniesione na zakup środków trwałych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rozumieniu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pkt.15 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29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września 1994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rachunkowości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568) oraz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16a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 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ustawy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dnia 15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lutego 1992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podatku dochodowym od osób prawnych (Dz.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2020 poz.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1406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ze zm.),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wydatki poniesione na nabycie lub dzierżawę gruntów,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wydatki poniesione na przygotowanie projektu,</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13) </w:t>
      </w:r>
      <w:r>
        <w:rPr>
          <w:rFonts w:ascii="Times New Roman" w:eastAsia="Times New Roman" w:hAnsi="Times New Roman" w:cs="Times New Roman"/>
          <w:b w:val="0"/>
          <w:i w:val="0"/>
          <w:caps w:val="0"/>
          <w:strike w:val="0"/>
          <w:color w:val="000000"/>
          <w:sz w:val="22"/>
          <w:u w:val="none" w:color="000000"/>
          <w:vertAlign w:val="baseline"/>
        </w:rPr>
        <w:t>wydatki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tytułu opłat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kar umownych,</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14) </w:t>
      </w:r>
      <w:r>
        <w:rPr>
          <w:rFonts w:ascii="Times New Roman" w:eastAsia="Times New Roman" w:hAnsi="Times New Roman" w:cs="Times New Roman"/>
          <w:b w:val="0"/>
          <w:i w:val="0"/>
          <w:caps w:val="0"/>
          <w:strike w:val="0"/>
          <w:color w:val="000000"/>
          <w:sz w:val="22"/>
          <w:u w:val="none" w:color="000000"/>
          <w:vertAlign w:val="baseline"/>
        </w:rPr>
        <w:t>wydatki poniesione na zapłatę podatku od towarów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usług, jeżeli podmiot ma prawo do jego odliczenia,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15) </w:t>
      </w:r>
      <w:r>
        <w:rPr>
          <w:rFonts w:ascii="Times New Roman" w:eastAsia="Times New Roman" w:hAnsi="Times New Roman" w:cs="Times New Roman"/>
          <w:b w:val="0"/>
          <w:i w:val="0"/>
          <w:caps w:val="0"/>
          <w:strike w:val="0"/>
          <w:color w:val="000000"/>
          <w:sz w:val="22"/>
          <w:u w:val="none" w:color="000000"/>
          <w:vertAlign w:val="baseline"/>
        </w:rPr>
        <w:t>wydatki nieuwzględnione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wydatki niezwiązane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16) </w:t>
      </w:r>
      <w:r>
        <w:rPr>
          <w:rFonts w:ascii="Times New Roman" w:eastAsia="Times New Roman" w:hAnsi="Times New Roman" w:cs="Times New Roman"/>
          <w:b w:val="0"/>
          <w:i w:val="0"/>
          <w:caps w:val="0"/>
          <w:strike w:val="0"/>
          <w:color w:val="000000"/>
          <w:sz w:val="22"/>
          <w:u w:val="none" w:color="000000"/>
          <w:vertAlign w:val="baseline"/>
        </w:rPr>
        <w:t>wydatki powstałe przed lub po dacie obowiązywania umowy,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17) </w:t>
      </w:r>
      <w:r>
        <w:rPr>
          <w:rFonts w:ascii="Times New Roman" w:eastAsia="Times New Roman" w:hAnsi="Times New Roman" w:cs="Times New Roman"/>
          <w:b w:val="0"/>
          <w:i w:val="0"/>
          <w:caps w:val="0"/>
          <w:strike w:val="0"/>
          <w:color w:val="000000"/>
          <w:sz w:val="22"/>
          <w:u w:val="none" w:color="000000"/>
          <w:vertAlign w:val="baseline"/>
        </w:rPr>
        <w:t>opłaty za prowadzenie konta bankowego,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18) </w:t>
      </w:r>
      <w:r>
        <w:rPr>
          <w:rFonts w:ascii="Times New Roman" w:eastAsia="Times New Roman" w:hAnsi="Times New Roman" w:cs="Times New Roman"/>
          <w:b w:val="0"/>
          <w:i w:val="0"/>
          <w:caps w:val="0"/>
          <w:strike w:val="0"/>
          <w:color w:val="000000"/>
          <w:sz w:val="22"/>
          <w:u w:val="none" w:color="000000"/>
          <w:vertAlign w:val="baseline"/>
        </w:rPr>
        <w:t>wszelkie inne wydatki niezwiązane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Rzeczy zakupione ze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stają się własnością organizacji, która otrzymała dotację, po zakończeniu realizacji zadania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zaakceptowaniu wymaganego sprawozdania.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Rzeczy zakupione ze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mogą być zbywalne przez okres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lat od dnia dokonania zakupu.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Z ważnych przyczyn możliwe jest zbycie rzeczy zakupionych ze środków pochodzących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przed upływem terminu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 warunkiem, że Gmina Szubin wyrazi zgodę na zbycie rzeczy zaś organizacja zobowiąże się przeznaczyć środki pochodzące ze zbycia rzeczy na realizację celów statutowych.</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5.</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Termin i</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warunki realizacji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7.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Zadanie, na które jest składana oferta, musi być zrealizowane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roku 2022, przy czym początek realizacji zadania opisanego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powinien następować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wcześniej niż od dnia podpisania umowy do dnia 31.12.2022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Zadanie winno być zrealizowane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najwyższą starannością,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zawartą umową oraz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obowiązującymi standardami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przepisami,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zakresie opisanym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W uzasadnionych przypadkach oferent,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podpisano umowę, może zwrócić się do Burmistrza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zadania, jednak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później niż na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przed terminem zakończenia realizacji zadania lub przed terminem wprowadzenia zmiany,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pisemnym wnioskiem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wyrażenie zgody na korektę zakresu rzeczowego realizacji zadania opisanego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lub przesunięcie środków pomiędzy kategoriami wydatków. Proponowana zmiana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powodować zwiększenia kwoty lub udziału procentowego dotacji celowej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kosztach zadania oraz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naruszać interesów gminy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obowiązujących przepisów prawa. Zmiana warunków umowy może nastąpić wyłącznie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pisemnego aneksu do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Przesunięcie środków pomiędzy poszczególnymi kategoriami wydatków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kosztorysie zadania na którą przyznano dotację do wysokości 20% kwoty przypisanej dla danej pozycji bez konieczności pisemnego powiadomienia Zleceniodawcy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 zmianach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sporządzania aneksu do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Zwiększenie poszczególnych pozycji wydatków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kosztorysie zadania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spowodować zwiększenia kwoty lub udziału procentowego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kosztach zadania oraz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spowodować przekroczenia limitów określonych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7</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regulaminu.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 dofinansowania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rekomendowane będą zadania, które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merytorycznej uzyskają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mniej niż </w:t>
      </w:r>
      <w:r>
        <w:rPr>
          <w:rFonts w:ascii="Times New Roman" w:eastAsia="Times New Roman" w:hAnsi="Times New Roman" w:cs="Times New Roman"/>
          <w:b/>
          <w:i w:val="0"/>
          <w:caps w:val="0"/>
          <w:strike w:val="0"/>
          <w:color w:val="000000"/>
          <w:sz w:val="22"/>
          <w:u w:val="none" w:color="000000"/>
          <w:vertAlign w:val="baseline"/>
        </w:rPr>
        <w:t>30</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punktów.</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 wynikach postępowania konkursowego oferenci biorący udział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zostaną powiadomieni pisemnie. Informacje na temat rozstrzygnięcia konkursu zamieszczone zostaną również na stronie internetowej Biuletynu Informacji Publicznej Gminy Szubin</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na stronie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www.bip.szubin.pl, na stronie Gminy Szubin www.szubin.pl oraz na tablicy ogłoszeń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siedzibie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ulica Kcyńska 12, 89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 Szubin.</w:t>
      </w:r>
    </w:p>
    <w:p w:rsidR="00A77B3E">
      <w:pPr>
        <w:keepNext/>
        <w:keepLines/>
        <w:spacing w:before="0" w:after="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caps w:val="0"/>
          <w:sz w:val="22"/>
        </w:rPr>
        <w:t>Rozdział 6.</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Postanowienia końcowe</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8. </w:t>
      </w: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Zarządzenie Burmistrza Szubina,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którym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12, stanowi podstawę do zawarcia umowy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oferentem, którego oferta została wybrana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Umowa określi szczegółowe warunki realizacji, finansowania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rozliczenia zadania. </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gdy Burmistrz Szubina przyzna dotację na realizację zadania niższą niż wnioskowana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oferent może: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odstąpić od zawarcia umowy, powiadamiając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pisemnie Burmistrza Szubina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ciągu 14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 od dnia powiadomienia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przyznanej dotacji.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uzasadnionych przypadkach oświadczenie to można złożyć po terminie wymienionym wyżej. Oświadczenie powinno zawierać nazwę zadania, pieczęć oferenta oraz podpisy osób uprawnionych do składania oświadczeń woli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oferenta,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zaproponować korektę zakresu rzeczowego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finansowego zadania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pisemnej, na druku stanowiącym załącznik nr 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niniejszego ogłoszenia. Korekta powinna uwzględniać wkład własny, którego minimalny udział procentowy określony został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10. Korekta powinna być złożona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czasie umożliwiającym terminowe przygotowanie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podpisanie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Oferent przystępujący do zawarcia umowy winien przedstawić:</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korektę zakresu rzeczowego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finansowego zadania,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pkt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zgodności odpisu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rejestru ze stanem prawnym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faktycznym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dniu podpisania umowy lub innym aktem regulującym status prawny podmiotu.</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Burmistrz Szubina może odmówić podmiotowi wyłonionemu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przyznania dotacji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podpisania umowy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gdy okaże się, iż rzeczywisty zakres realizowanego zadania znacząco odbiega od opisanego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ofercie, podmiot utraci zdolność do czynności prawnych, zostaną ujawnione nieznane wcześniej okoliczności podważające wiarygodność merytoryczną lub finansową oferenta.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Burmistrz Szubina może odmówić podpisania umowy podmiotowi wyłonionemu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gdy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wyniku kontroli dokumentacji finansowej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merytorycznej oferenta okaże się, że wcześniej przyznana dotacja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została zrealizowana lub rozliczona prawidłowo.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W przypadku rezygnacji podmiotu lub odmowy podpisania umowy przez Burmistrza Szubina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przyczyn opisanych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ust.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4</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 5, Burmistrz Szubina zarezerwowane środki może przeznaczyć na: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zwiększenie dotacji na zadanie wyłonione wcześniej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inne zadanie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ramach niniejszego konkursu, które spełniło wymogi formalne oraz otrzymało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ocenie merytorycznej minimalną liczbę punktów stanowiącą próg umożliwiający przyznanie dotacji,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zlecenie zadań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pominięciem otwartego konkursu ofert, zgodnie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art.</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19a ustawy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działalności pożytku publicznego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 wolontariacie,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ogłoszenie konkursu uzupełniającego.</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Oferent jest zobowiązany do sporządzenia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złożenia sprawozdania końcowego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wykonania zadania publicznego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terminie określonym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umowie. Sprawozdanie należy sporządzić według wzoru określonego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załączniku nr 5</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lub 6</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rozporządzenia Ministra Rodziny, Pracy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Polityki Społecznej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sprawie wzorów ofert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ramowych wzorów umów dotyczących realizacji zadań publicznych oraz wzorów sprawozdań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wykonania tych zadań. Wzory sprawozdań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instrukcją ich wypełniania są dostępne na stronie internetowej Biuletynu Informacji Publicznej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www.bip.szubin.pl</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(zakładka „współpraca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organizacjami pozarządowymi” - druki do pobrania).</w:t>
      </w:r>
    </w:p>
    <w:p w:rsidR="00A77B3E">
      <w:pPr>
        <w:keepNext w:val="0"/>
        <w:keepLines w:val="0"/>
        <w:spacing w:before="120" w:after="120" w:line="240" w:lineRule="auto"/>
        <w:ind w:left="0" w:right="0" w:firstLine="227"/>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Do sprawozdania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 xml:space="preserve">realizacji zadania Zleceniobiorca jest zobowiązany dołączyć </w:t>
      </w:r>
      <w:r>
        <w:rPr>
          <w:rFonts w:ascii="Times New Roman" w:eastAsia="Times New Roman" w:hAnsi="Times New Roman" w:cs="Times New Roman"/>
          <w:b w:val="0"/>
          <w:i w:val="0"/>
          <w:caps w:val="0"/>
          <w:strike w:val="0"/>
          <w:color w:val="000000"/>
          <w:sz w:val="22"/>
          <w:u w:val="single" w:color="000000"/>
          <w:vertAlign w:val="baseline"/>
        </w:rPr>
        <w:t>wykaz</w:t>
      </w:r>
      <w:r>
        <w:rPr>
          <w:rFonts w:ascii="Times New Roman" w:eastAsia="Times New Roman" w:hAnsi="Times New Roman" w:cs="Times New Roman"/>
          <w:b w:val="0"/>
          <w:i w:val="0"/>
          <w:caps w:val="0"/>
          <w:strike w:val="0"/>
          <w:color w:val="000000"/>
          <w:sz w:val="22"/>
          <w:u w:val="none" w:color="000000"/>
          <w:vertAlign w:val="baseline"/>
        </w:rPr>
        <w:t xml:space="preserve"> wszystkich dokumentów księgowych potwierdzających koszty zadania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podziałem według źródeł finansowania, przy czym zleceniobiorca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jest zobowiązany do załączenia do sprawozdania dokumentów finansowych.</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8. </w:t>
      </w:r>
      <w:r>
        <w:rPr>
          <w:rFonts w:ascii="Times New Roman" w:eastAsia="Times New Roman" w:hAnsi="Times New Roman" w:cs="Times New Roman"/>
          <w:b w:val="0"/>
          <w:i w:val="0"/>
          <w:caps w:val="0"/>
          <w:strike w:val="0"/>
          <w:color w:val="000000"/>
          <w:sz w:val="22"/>
          <w:u w:val="none" w:color="000000"/>
          <w:vertAlign w:val="baseline"/>
        </w:rPr>
        <w:t>Do rozliczenia zadania publicznego wymagana jest dokumentacja zawierająca: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dokumenty finansowe wystawione na Zleceniobiorcę (rachunki, faktury, noty księgowe itp.), dotyczące wydatków finansowanych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dotacji, opatrzone przez Zleceniobiorcę:</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a) </w:t>
      </w:r>
      <w:r>
        <w:rPr>
          <w:rFonts w:ascii="Times New Roman" w:eastAsia="Times New Roman" w:hAnsi="Times New Roman" w:cs="Times New Roman"/>
          <w:b w:val="0"/>
          <w:i w:val="0"/>
          <w:caps w:val="0"/>
          <w:strike w:val="0"/>
          <w:color w:val="000000"/>
          <w:sz w:val="22"/>
          <w:u w:val="none" w:color="000000"/>
          <w:vertAlign w:val="baseline"/>
        </w:rPr>
        <w:t>opisem merytorycznym, uzasadniającym poniesienie wydatku na realizację przez Zleceniobiorcę zadania ze wskazaniem numeru umowy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pozycją kosztorysu,</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b) </w:t>
      </w:r>
      <w:r>
        <w:rPr>
          <w:rFonts w:ascii="Times New Roman" w:eastAsia="Times New Roman" w:hAnsi="Times New Roman" w:cs="Times New Roman"/>
          <w:b w:val="0"/>
          <w:i w:val="0"/>
          <w:caps w:val="0"/>
          <w:strike w:val="0"/>
          <w:color w:val="000000"/>
          <w:sz w:val="22"/>
          <w:u w:val="none" w:color="000000"/>
          <w:vertAlign w:val="baseline"/>
        </w:rPr>
        <w:t>klauzula: "Płatne ze środków Gminy Szubin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wysokości (kwota)" oraz,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przypadku dzielenia wydatku na kilka źródeł finansowania, wskazanie pozostałych źródeł finansowania wraz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kwotami,</w:t>
      </w:r>
    </w:p>
    <w:p w:rsidR="00A77B3E">
      <w:pPr>
        <w:keepNext w:val="0"/>
        <w:keepLines/>
        <w:spacing w:before="120" w:after="120" w:line="240" w:lineRule="auto"/>
        <w:ind w:left="567"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c) </w:t>
      </w:r>
      <w:r>
        <w:rPr>
          <w:rFonts w:ascii="Times New Roman" w:eastAsia="Times New Roman" w:hAnsi="Times New Roman" w:cs="Times New Roman"/>
          <w:b w:val="0"/>
          <w:i w:val="0"/>
          <w:caps w:val="0"/>
          <w:strike w:val="0"/>
          <w:color w:val="000000"/>
          <w:sz w:val="22"/>
          <w:u w:val="none" w:color="000000"/>
          <w:vertAlign w:val="baseline"/>
        </w:rPr>
        <w:t>stwierdzeniem, że dokument sprawdzono pod względem merytorycznym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formalno – rachunkowym,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przelewy lub inne dowody przekazania środków odnoszące się do wydatków realizowanych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formie bezgotówkowej,</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protokoły sędziowskie, protokoły jury, listy uczestników itp.,</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dokumenty potwierdzające odbiór nagród,</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materiały dokumentujące konieczne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trakcie realizacji zadania czynności prawne np. kopie umów,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6) </w:t>
      </w:r>
      <w:r>
        <w:rPr>
          <w:rFonts w:ascii="Times New Roman" w:eastAsia="Times New Roman" w:hAnsi="Times New Roman" w:cs="Times New Roman"/>
          <w:b w:val="0"/>
          <w:i w:val="0"/>
          <w:caps w:val="0"/>
          <w:strike w:val="0"/>
          <w:color w:val="000000"/>
          <w:sz w:val="22"/>
          <w:u w:val="none" w:color="000000"/>
          <w:vertAlign w:val="baseline"/>
        </w:rPr>
        <w:t>dokumenty potwierdzające podawane do publicznej wiadomości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dofinansowaniu zadania przez Gminę Szubin lub oświadczenie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zrealizowaniu tych czynności,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7) </w:t>
      </w:r>
      <w:r>
        <w:rPr>
          <w:rFonts w:ascii="Times New Roman" w:eastAsia="Times New Roman" w:hAnsi="Times New Roman" w:cs="Times New Roman"/>
          <w:b w:val="0"/>
          <w:i w:val="0"/>
          <w:caps w:val="0"/>
          <w:strike w:val="0"/>
          <w:color w:val="000000"/>
          <w:sz w:val="22"/>
          <w:u w:val="none" w:color="000000"/>
          <w:vertAlign w:val="baseline"/>
        </w:rPr>
        <w:t>inne dokumenty mogące mieć znaczenie dla oceny prawidłowości wykonania zadania.</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9. </w:t>
      </w:r>
      <w:r>
        <w:rPr>
          <w:rFonts w:ascii="Times New Roman" w:eastAsia="Times New Roman" w:hAnsi="Times New Roman" w:cs="Times New Roman"/>
          <w:b w:val="0"/>
          <w:i w:val="0"/>
          <w:caps w:val="0"/>
          <w:strike w:val="0"/>
          <w:color w:val="000000"/>
          <w:sz w:val="22"/>
          <w:u w:val="none" w:color="000000"/>
          <w:vertAlign w:val="baseline"/>
        </w:rPr>
        <w:t>Wszystkie dokumenty merytoryczne, dotyczące sprawozdania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realizacji zadania publicznego winny być opatrzone opisem merytorycznym zawierającym: nazwę zadania, nr umowy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podpis osoby/osób uprawnionej(-ych) do składania oświadczeń woli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imieniu Zleceniobiorcy.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10. </w:t>
      </w:r>
      <w:r>
        <w:rPr>
          <w:rFonts w:ascii="Times New Roman" w:eastAsia="Times New Roman" w:hAnsi="Times New Roman" w:cs="Times New Roman"/>
          <w:b w:val="0"/>
          <w:i w:val="0"/>
          <w:caps w:val="0"/>
          <w:strike w:val="0"/>
          <w:color w:val="000000"/>
          <w:sz w:val="22"/>
          <w:u w:val="none" w:color="000000"/>
          <w:vertAlign w:val="baseline"/>
        </w:rPr>
        <w:t>Oferent, który otrzyma dofinansowanie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budżetu gminy, jest zobowiązany do:</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zamieszczania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miejscu realizacji zadania herbu Gminy Szubin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informacji, iż zadanie jest dofinansowane przez Gminę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w przypadku zdjęć grupowych uczestników projektu, na zdjęciu powinna być widoczna tablica informująca, iż zadanie jest dofinansowane przez Gminę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zamieszczania we wszystkich drukach związanych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realizacją zadania (np. plakatach, zaproszeniach, regulaminach, komunikatach, itp.),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także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ogłoszeniach prasowych, reklamach, wykazach sponsorów, na banerach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własnych stronach internetowych herbu Gminy Szubin oraz informacji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tym, iż zadanie jest dofinansowane przez Gminę Szubin, wzór baneru, plakatu, zaproszenia itp. powinien być dołączony do oferty,</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wyodrębnienia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ewidencji księgowej środków otrzymanych na realizację zadania,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5) </w:t>
      </w:r>
      <w:r>
        <w:rPr>
          <w:rFonts w:ascii="Times New Roman" w:eastAsia="Times New Roman" w:hAnsi="Times New Roman" w:cs="Times New Roman"/>
          <w:b w:val="0"/>
          <w:i w:val="0"/>
          <w:caps w:val="0"/>
          <w:strike w:val="0"/>
          <w:color w:val="000000"/>
          <w:sz w:val="22"/>
          <w:u w:val="none" w:color="000000"/>
          <w:vertAlign w:val="baseline"/>
        </w:rPr>
        <w:t>dostarczenia na wezwanie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dokumentów finansowych (faktur, rachunków) oraz dokumentacji,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wyżej, celem kontroli prawidłowości wydatkowania dofinansowania oraz kontroli prowadzenia właściwej dokumentacji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nią związanej. Kontrola,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której mowa wyżej,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ogranicza prawa samorządu gminy do kontroli całości realizowanego zadania pod względem finansowym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merytorycznym.</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11. </w:t>
      </w:r>
      <w:r>
        <w:rPr>
          <w:rFonts w:ascii="Times New Roman" w:eastAsia="Times New Roman" w:hAnsi="Times New Roman" w:cs="Times New Roman"/>
          <w:b w:val="0"/>
          <w:i w:val="0"/>
          <w:caps w:val="0"/>
          <w:strike w:val="0"/>
          <w:color w:val="000000"/>
          <w:sz w:val="22"/>
          <w:u w:val="none" w:color="000000"/>
          <w:vertAlign w:val="baseline"/>
        </w:rPr>
        <w:t>Burmistrz Szubina, wspierając zadanie publiczne, ma prawo dokonywać kontroli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oceny realizacji zadania, obejmującej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szczególności: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stan realizacji,</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rzetelność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jakość wykonania zadania,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prawidłowość wykorzystania środków,</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4) </w:t>
      </w:r>
      <w:r>
        <w:rPr>
          <w:rFonts w:ascii="Times New Roman" w:eastAsia="Times New Roman" w:hAnsi="Times New Roman" w:cs="Times New Roman"/>
          <w:b w:val="0"/>
          <w:i w:val="0"/>
          <w:caps w:val="0"/>
          <w:strike w:val="0"/>
          <w:color w:val="000000"/>
          <w:sz w:val="22"/>
          <w:u w:val="none" w:color="000000"/>
          <w:vertAlign w:val="baseline"/>
        </w:rPr>
        <w:t>prowadzenie wymaganej dokumentacji, a</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 przypadku stwierdzenia nieprawidłowości rozwiązanie umowy i</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dochodzenie odszkodowania, gdy dojdzie do powstania szkody.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12. </w:t>
      </w:r>
      <w:r>
        <w:rPr>
          <w:rFonts w:ascii="Times New Roman" w:eastAsia="Times New Roman" w:hAnsi="Times New Roman" w:cs="Times New Roman"/>
          <w:b w:val="0"/>
          <w:i w:val="0"/>
          <w:caps w:val="0"/>
          <w:strike w:val="0"/>
          <w:color w:val="000000"/>
          <w:sz w:val="22"/>
          <w:u w:val="none" w:color="000000"/>
          <w:vertAlign w:val="baseline"/>
        </w:rPr>
        <w:t>Zadanie publiczne nie</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może być realizowane przez podmiot niebędący stroną umowy.</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9. </w:t>
      </w:r>
      <w:r>
        <w:rPr>
          <w:rFonts w:ascii="Times New Roman" w:eastAsia="Times New Roman" w:hAnsi="Times New Roman" w:cs="Times New Roman"/>
          <w:b w:val="0"/>
          <w:i w:val="0"/>
          <w:caps w:val="0"/>
          <w:strike w:val="0"/>
          <w:color w:val="000000"/>
          <w:sz w:val="22"/>
          <w:u w:val="none" w:color="000000"/>
          <w:vertAlign w:val="baseline"/>
        </w:rPr>
        <w:t>Ogłoszenie o</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konkursie zostanie zamieszczone:</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1) </w:t>
      </w:r>
      <w:r>
        <w:rPr>
          <w:rFonts w:ascii="Times New Roman" w:eastAsia="Times New Roman" w:hAnsi="Times New Roman" w:cs="Times New Roman"/>
          <w:b w:val="0"/>
          <w:i w:val="0"/>
          <w:caps w:val="0"/>
          <w:strike w:val="0"/>
          <w:color w:val="000000"/>
          <w:sz w:val="22"/>
          <w:u w:val="none" w:color="000000"/>
          <w:vertAlign w:val="baseline"/>
        </w:rPr>
        <w:t>na stronie Biuletynu Informacji Publicznej Gminy Szubin</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www.bip.szubin.pl;</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2) </w:t>
      </w:r>
      <w:r>
        <w:rPr>
          <w:rFonts w:ascii="Times New Roman" w:eastAsia="Times New Roman" w:hAnsi="Times New Roman" w:cs="Times New Roman"/>
          <w:b w:val="0"/>
          <w:i w:val="0"/>
          <w:caps w:val="0"/>
          <w:strike w:val="0"/>
          <w:color w:val="000000"/>
          <w:sz w:val="22"/>
          <w:u w:val="none" w:color="000000"/>
          <w:vertAlign w:val="baseline"/>
        </w:rPr>
        <w:t>na tablicy ogłoszeń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siedzibie Urzędu Miejskiego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Szubinie, ulica Kcyńska 12, 89</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-200 Szubin;</w:t>
      </w:r>
    </w:p>
    <w:p w:rsidR="00A77B3E">
      <w:pPr>
        <w:keepNext w:val="0"/>
        <w:keepLines w:val="0"/>
        <w:spacing w:before="120" w:after="120" w:line="240" w:lineRule="auto"/>
        <w:ind w:left="340" w:right="0" w:hanging="227"/>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sz w:val="22"/>
        </w:rPr>
        <w:t>3) </w:t>
      </w:r>
      <w:r>
        <w:rPr>
          <w:rFonts w:ascii="Times New Roman" w:eastAsia="Times New Roman" w:hAnsi="Times New Roman" w:cs="Times New Roman"/>
          <w:b w:val="0"/>
          <w:i w:val="0"/>
          <w:caps w:val="0"/>
          <w:strike w:val="0"/>
          <w:color w:val="000000"/>
          <w:sz w:val="22"/>
          <w:u w:val="none" w:color="000000"/>
          <w:vertAlign w:val="baseline"/>
        </w:rPr>
        <w:t>na stronie internetowej Gminy Szubin www.szubin.pl.</w:t>
      </w:r>
    </w:p>
    <w:p w:rsidR="00A77B3E">
      <w:pPr>
        <w:keepNext w:val="0"/>
        <w:keepLines/>
        <w:spacing w:before="120" w:after="120" w:line="240" w:lineRule="auto"/>
        <w:ind w:left="0" w:right="0" w:firstLine="340"/>
        <w:jc w:val="both"/>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sz w:val="22"/>
        </w:rPr>
        <w:t>§ 10. </w:t>
      </w:r>
      <w:r>
        <w:rPr>
          <w:rFonts w:ascii="Times New Roman" w:eastAsia="Times New Roman" w:hAnsi="Times New Roman" w:cs="Times New Roman"/>
          <w:b w:val="0"/>
          <w:i w:val="0"/>
          <w:caps w:val="0"/>
          <w:strike w:val="0"/>
          <w:color w:val="000000"/>
          <w:sz w:val="22"/>
          <w:u w:val="none" w:color="000000"/>
          <w:vertAlign w:val="baseline"/>
        </w:rPr>
        <w:t>Zarządzenie wchodzi w</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życie z</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dniem podpisania.</w:t>
      </w:r>
    </w:p>
    <w:p w:rsidR="00A77B3E">
      <w:pPr>
        <w:spacing w:before="0" w:after="0"/>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4938"/>
        <w:gridCol w:w="493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40" w:type="dxa"/>
            <w:tcBorders>
              <w:top w:val="nil"/>
              <w:left w:val="nil"/>
              <w:bottom w:val="nil"/>
              <w:right w:val="nil"/>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5040" w:type="dxa"/>
            <w:tcBorders>
              <w:top w:val="nil"/>
              <w:left w:val="nil"/>
              <w:bottom w:val="nil"/>
              <w:right w:val="nil"/>
            </w:tcBorders>
            <w:noWrap w:val="0"/>
            <w:tcMar>
              <w:top w:w="5" w:type="dxa"/>
              <w:left w:w="5" w:type="dxa"/>
              <w:bottom w:w="5" w:type="dxa"/>
              <w:right w:w="5" w:type="dxa"/>
            </w:tcMar>
            <w:textDirection w:val="lrTb"/>
            <w:vAlign w:val="top"/>
            <w:hideMark/>
          </w:tcPr>
          <w:p w:rsidR="00A77B3E">
            <w:pPr>
              <w:spacing w:before="560" w:after="56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Burmistrz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Mariusz</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Piotrkowski</w:t>
            </w:r>
          </w:p>
        </w:tc>
      </w:tr>
    </w:tbl>
    <w:p w:rsidR="00A77B3E">
      <w:pPr>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5"/>
          <w:endnotePr>
            <w:numFmt w:val="decimal"/>
          </w:endnotePr>
          <w:type w:val="nextPage"/>
          <w:pgSz w:w="11906" w:h="16838"/>
          <w:pgMar w:top="1417" w:right="1020" w:bottom="992" w:left="1020" w:header="708" w:footer="708" w:gutter="0"/>
          <w:pgNumType w:start="1"/>
          <w:cols w:space="708"/>
          <w:docGrid w:linePitch="360"/>
        </w:sectPr>
      </w:pPr>
    </w:p>
    <w:p w:rsidR="00A77B3E">
      <w:pPr>
        <w:keepNext/>
        <w:spacing w:before="120" w:after="120" w:line="360" w:lineRule="auto"/>
        <w:ind w:left="4551"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0050.1.156.2021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 ETAP OCENY OFERTY KARTA OCENY FORMALNEJ</w:t>
      </w:r>
    </w:p>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 ETAP OCENY OFERTY</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KARTA OCENY FORMALNEJ</w:t>
      </w:r>
      <w:r>
        <w:rPr>
          <w:rFonts w:ascii="Times New Roman" w:eastAsia="Times New Roman" w:hAnsi="Times New Roman" w:cs="Times New Roman"/>
          <w:b/>
          <w:i w:val="0"/>
          <w:caps w:val="0"/>
          <w:strike w:val="0"/>
          <w:color w:val="000000"/>
          <w:sz w:val="22"/>
          <w:u w:val="none" w:color="000000"/>
          <w:vertAlign w:val="baseline"/>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4931"/>
        <w:gridCol w:w="49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podmiotu składającego ofertę</w:t>
            </w:r>
          </w:p>
        </w:tc>
        <w:tc>
          <w:tcPr>
            <w:tcW w:w="505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zadania i nr oferty</w:t>
            </w:r>
          </w:p>
        </w:tc>
        <w:tc>
          <w:tcPr>
            <w:tcW w:w="505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WYMOGI FORMALNE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3874"/>
        <w:gridCol w:w="2172"/>
        <w:gridCol w:w="1996"/>
        <w:gridCol w:w="183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t> K</w:t>
            </w:r>
            <w:r>
              <w:rPr>
                <w:b/>
              </w:rPr>
              <w:t>ryteria formalne nie podlegające uzupełnieniu</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TAK</w:t>
            </w: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NIE</w:t>
            </w: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uwagi</w:t>
            </w: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oferta jest wypełniona w języku polskim?</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jest zgodna z ogłoszeniem w otwartym konkursie ofert?</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podmiot składający ofertę jest uprawniony do wzięcia udziału w otwartym konkursie?</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oferta została złożona przez podmiot uprawniony?</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oferta została złożona w terminie?</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oferta została złożona na właściwym formularzu?</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dołączone wszystkie wymagane załączniki?</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C</w:t>
            </w:r>
            <w:r>
              <w:rPr>
                <w:b/>
              </w:rPr>
              <w:t>zy jest zachowany minimalny wkład własny?</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Kryteria formalne podlegające uzupełnieniu</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TAK</w:t>
            </w: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NIE</w:t>
            </w: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rPr>
              <w:t>UZUPEŁNIONO DNIA</w:t>
            </w: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ponumerowane załączniki?</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ponumerowane strony załączników przedkładanych w formie kserokopii?</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w sytuacji składania załączników w formie kserokopii oferta jest podpisana pełnym imieniem i nazwiskiem z zaznaczeniem pełnionej funkcji, w przypadku osób uprawnionych, które nie dysponują pieczątkami imiennymi?</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są połączone strony ofert poprzez np. zszycie, spięcie, zbindowanie?</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zostały wypełnione wszystkie pola oferty?</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396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Czy oferta jest czytelna tzn. została wypełniona komputerowo, maszynowo lub pismem drukowanym?</w:t>
            </w:r>
          </w:p>
        </w:tc>
        <w:tc>
          <w:tcPr>
            <w:tcW w:w="22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187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10095" w:type="dxa"/>
            <w:gridSpan w:val="4"/>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t>K</w:t>
            </w:r>
            <w:r>
              <w:rPr>
                <w:b/>
              </w:rPr>
              <w:t>omisja konkursowa stwierdziła, że oferta kwalifikuje się/nie kwalifikuje się do oceny w II ETAPIE – oceny merytorycznej i tym samym zostaje odrzucona</w:t>
            </w:r>
          </w:p>
          <w:p/>
          <w:p/>
          <w:p/>
          <w:p/>
          <w:p>
            <w:pPr>
              <w:jc w:val="left"/>
            </w:pPr>
            <w:r>
              <w:t>1)</w:t>
            </w:r>
            <w:r>
              <w:rPr>
                <w:b/>
              </w:rPr>
              <w:t>przewodniczący komisji:</w:t>
            </w:r>
          </w:p>
          <w:p/>
          <w:p>
            <w:pPr>
              <w:jc w:val="left"/>
            </w:pPr>
            <w:r>
              <w:t>..................................................                        ...........................................</w:t>
            </w:r>
          </w:p>
          <w:p>
            <w:pPr>
              <w:jc w:val="left"/>
            </w:pPr>
            <w:r>
              <w:rPr>
                <w:b/>
              </w:rPr>
              <w:t>Imię i nazwisko                                                  Podpis</w:t>
            </w:r>
          </w:p>
          <w:p/>
          <w:p>
            <w:pPr>
              <w:jc w:val="left"/>
            </w:pPr>
            <w:r>
              <w:t>2)</w:t>
            </w:r>
            <w:r>
              <w:rPr>
                <w:b/>
              </w:rPr>
              <w:t>członkowie komisji:</w:t>
            </w:r>
          </w:p>
          <w:p/>
          <w:p>
            <w:pPr>
              <w:jc w:val="left"/>
            </w:pPr>
            <w:r>
              <w:t xml:space="preserve">      ..................................................                        ............................................</w:t>
            </w:r>
          </w:p>
          <w:p/>
          <w:p>
            <w:pPr>
              <w:jc w:val="left"/>
            </w:pPr>
            <w:r>
              <w:t xml:space="preserve">      ...................................................                        ............................................</w:t>
            </w:r>
          </w:p>
          <w:p/>
          <w:p>
            <w:pPr>
              <w:jc w:val="left"/>
            </w:pPr>
            <w:r>
              <w:t xml:space="preserve">      ..................................................                         ............................................</w:t>
            </w:r>
          </w:p>
          <w:p/>
          <w:p>
            <w:pPr>
              <w:jc w:val="left"/>
            </w:pPr>
            <w:r>
              <w:t xml:space="preserve">      .................................................                         ............................................</w:t>
            </w:r>
          </w:p>
          <w:p/>
          <w:p>
            <w:pPr>
              <w:jc w:val="left"/>
            </w:pPr>
            <w:r>
              <w:t xml:space="preserve">      …………………………....…….                         …………….....………………</w:t>
            </w:r>
          </w:p>
          <w:p/>
          <w:p>
            <w:pPr>
              <w:jc w:val="left"/>
            </w:pPr>
            <w:r>
              <w:t xml:space="preserve">      …………………………...…….                         ………….......…………………</w:t>
            </w:r>
          </w:p>
        </w:tc>
      </w:tr>
    </w:tbl>
    <w:p w:rsidR="00A77B3E">
      <w:pPr>
        <w:spacing w:before="0" w:after="0"/>
        <w:rPr>
          <w:rFonts w:ascii="Times New Roman" w:eastAsia="Times New Roman" w:hAnsi="Times New Roman" w:cs="Times New Roman"/>
          <w:b w:val="0"/>
          <w:i w:val="0"/>
          <w:caps w:val="0"/>
          <w:strike w:val="0"/>
          <w:color w:val="000000"/>
          <w:sz w:val="22"/>
          <w:u w:val="none" w:color="000000"/>
          <w:vertAlign w:val="baseline"/>
        </w:rPr>
        <w:sectPr>
          <w:footerReference w:type="default" r:id="rId6"/>
          <w:endnotePr>
            <w:numFmt w:val="decimal"/>
          </w:endnotePr>
          <w:type w:val="nextPage"/>
          <w:pgSz w:w="11906" w:h="16838"/>
          <w:pgMar w:top="1417" w:right="1020" w:bottom="992" w:left="1020" w:header="708" w:footer="708" w:gutter="0"/>
          <w:pgNumType w:start="1"/>
          <w:cols w:space="708"/>
          <w:docGrid w:linePitch="360"/>
        </w:sectPr>
      </w:pPr>
    </w:p>
    <w:p w:rsidR="00A77B3E">
      <w:pPr>
        <w:keepNext/>
        <w:spacing w:before="120" w:after="120" w:line="360" w:lineRule="auto"/>
        <w:ind w:left="4551" w:right="0" w:firstLine="0"/>
        <w:jc w:val="left"/>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fldChar w:fldCharType="begin"/>
      </w:r>
      <w:r>
        <w:rPr>
          <w:rFonts w:ascii="Times New Roman" w:eastAsia="Times New Roman" w:hAnsi="Times New Roman" w:cs="Times New Roman"/>
          <w:b w:val="0"/>
          <w:i w:val="0"/>
          <w:caps w:val="0"/>
          <w:strike w:val="0"/>
          <w:color w:val="000000"/>
          <w:sz w:val="22"/>
          <w:u w:val="none" w:color="000000"/>
          <w:vertAlign w:val="baseline"/>
        </w:rPr>
        <w:fldChar w:fldCharType="separate"/>
      </w:r>
      <w:r>
        <w:rPr>
          <w:rFonts w:ascii="Times New Roman" w:eastAsia="Times New Roman" w:hAnsi="Times New Roman" w:cs="Times New Roman"/>
          <w:b w:val="0"/>
          <w:i w:val="0"/>
          <w:caps w:val="0"/>
          <w:strike w:val="0"/>
          <w:color w:val="000000"/>
          <w:sz w:val="22"/>
          <w:u w:val="none" w:color="000000"/>
          <w:vertAlign w:val="baseline"/>
        </w:rPr>
        <w:fldChar w:fldCharType="end"/>
      </w:r>
      <w:r>
        <w:rPr>
          <w:rFonts w:ascii="Times New Roman" w:eastAsia="Times New Roman" w:hAnsi="Times New Roman" w:cs="Times New Roman"/>
          <w:b w:val="0"/>
          <w:i w:val="0"/>
          <w:caps w:val="0"/>
          <w:strike w:val="0"/>
          <w:color w:val="000000"/>
          <w:sz w:val="22"/>
          <w:u w:val="none" w:color="000000"/>
          <w:vertAlign w:val="baseline"/>
        </w:rPr>
        <w:t>Załącznik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3</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do zarządzenia Nr</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0050.1.156.2021</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Burmistrza Szubina</w:t>
      </w:r>
      <w:r>
        <w:rPr>
          <w:rFonts w:ascii="Times New Roman" w:eastAsia="Times New Roman" w:hAnsi="Times New Roman" w:cs="Times New Roman"/>
          <w:b w:val="0"/>
          <w:i w:val="0"/>
          <w:caps w:val="0"/>
          <w:strike w:val="0"/>
          <w:color w:val="000000"/>
          <w:sz w:val="22"/>
          <w:u w:val="none" w:color="000000"/>
          <w:vertAlign w:val="baseline"/>
        </w:rPr>
        <w:br/>
      </w:r>
      <w:r>
        <w:rPr>
          <w:rFonts w:ascii="Times New Roman" w:eastAsia="Times New Roman" w:hAnsi="Times New Roman" w:cs="Times New Roman"/>
          <w:b w:val="0"/>
          <w:i w:val="0"/>
          <w:caps w:val="0"/>
          <w:strike w:val="0"/>
          <w:color w:val="000000"/>
          <w:sz w:val="22"/>
          <w:u w:val="none" w:color="000000"/>
          <w:vertAlign w:val="baseline"/>
        </w:rPr>
        <w:t>z dnia 2</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grudnia 2021</w:t>
      </w: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val="0"/>
          <w:i w:val="0"/>
          <w:caps w:val="0"/>
          <w:strike w:val="0"/>
          <w:color w:val="000000"/>
          <w:sz w:val="22"/>
          <w:u w:val="none" w:color="000000"/>
          <w:vertAlign w:val="baseline"/>
        </w:rPr>
        <w:t>r.</w:t>
      </w:r>
    </w:p>
    <w:p w:rsidR="00A77B3E">
      <w:pPr>
        <w:keepNext/>
        <w:spacing w:before="0" w:after="480" w:line="240" w:lineRule="auto"/>
        <w:ind w:left="0" w:right="0" w:firstLine="0"/>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i w:val="0"/>
          <w:caps w:val="0"/>
          <w:strike w:val="0"/>
          <w:color w:val="000000"/>
          <w:sz w:val="22"/>
          <w:u w:val="none" w:color="000000"/>
          <w:vertAlign w:val="baseline"/>
        </w:rPr>
        <w:t>II ETAP OCENY OFERTY KARTA OCENY MERYTORYCZNEJ</w:t>
      </w:r>
    </w:p>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II ETAP OCENY OFERTY</w:t>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br/>
      </w:r>
      <w:r>
        <w:rPr>
          <w:rFonts w:ascii="Times New Roman" w:eastAsia="Times New Roman" w:hAnsi="Times New Roman" w:cs="Times New Roman"/>
          <w:b/>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KARTA OCENY MERYTORYCZNEJ</w:t>
      </w:r>
      <w:r>
        <w:rPr>
          <w:rFonts w:ascii="Times New Roman" w:eastAsia="Times New Roman" w:hAnsi="Times New Roman" w:cs="Times New Roman"/>
          <w:b/>
          <w:i w:val="0"/>
          <w:caps w:val="0"/>
          <w:strike w:val="0"/>
          <w:color w:val="000000"/>
          <w:sz w:val="22"/>
          <w:u w:val="none" w:color="000000"/>
          <w:vertAlign w:val="baseline"/>
        </w:rPr>
        <w:t>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4931"/>
        <w:gridCol w:w="494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podmiotu składającego ofertę</w:t>
            </w:r>
          </w:p>
        </w:tc>
        <w:tc>
          <w:tcPr>
            <w:tcW w:w="505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auto" w:val="0"/>
        </w:trPr>
        <w:tc>
          <w:tcPr>
            <w:tcW w:w="504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rPr>
              <w:t>Nazwa zadania i nr oferty</w:t>
            </w:r>
          </w:p>
        </w:tc>
        <w:tc>
          <w:tcPr>
            <w:tcW w:w="505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val="0"/>
        <w:keepLines w:val="0"/>
        <w:spacing w:before="120" w:after="120" w:line="240" w:lineRule="auto"/>
        <w:ind w:left="0" w:right="0" w:firstLine="227"/>
        <w:jc w:val="center"/>
        <w:rPr>
          <w:rFonts w:ascii="Times New Roman" w:eastAsia="Times New Roman" w:hAnsi="Times New Roman" w:cs="Times New Roman"/>
          <w:b w:val="0"/>
          <w:i w:val="0"/>
          <w:caps w:val="0"/>
          <w:strike w:val="0"/>
          <w:color w:val="000000"/>
          <w:sz w:val="22"/>
          <w:u w:val="none" w:color="000000"/>
          <w:vertAlign w:val="baseline"/>
        </w:rPr>
      </w:pPr>
      <w:r>
        <w:rPr>
          <w:rFonts w:ascii="Times New Roman" w:eastAsia="Times New Roman" w:hAnsi="Times New Roman" w:cs="Times New Roman"/>
          <w:b w:val="0"/>
          <w:i w:val="0"/>
          <w:caps w:val="0"/>
          <w:strike w:val="0"/>
          <w:color w:val="000000"/>
          <w:sz w:val="22"/>
          <w:u w:val="none" w:color="000000"/>
          <w:vertAlign w:val="baseline"/>
        </w:rPr>
        <w:t> </w:t>
      </w:r>
      <w:r>
        <w:rPr>
          <w:rFonts w:ascii="Times New Roman" w:eastAsia="Times New Roman" w:hAnsi="Times New Roman" w:cs="Times New Roman"/>
          <w:b/>
          <w:i w:val="0"/>
          <w:caps w:val="0"/>
          <w:strike w:val="0"/>
          <w:color w:val="000000"/>
          <w:sz w:val="22"/>
          <w:u w:val="none" w:color="000000"/>
          <w:vertAlign w:val="baseline"/>
        </w:rPr>
        <w:t>WYMOGI MERYTORYCZNE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
      <w:tblGrid>
        <w:gridCol w:w="6271"/>
        <w:gridCol w:w="1568"/>
        <w:gridCol w:w="203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8" w:type="dxa"/>
            <w:right w:w="108" w:type="dxa"/>
          </w:tblCellMar>
        </w:tblPrEx>
        <w:trPr>
          <w:trHeight w:hRule="auto" w:val="0"/>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sz w:val="20"/>
              </w:rPr>
              <w:t>Kryterium oceny merytorycznej</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sz w:val="20"/>
              </w:rPr>
              <w:t>Liczba punktów</w:t>
            </w: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center"/>
              <w:rPr>
                <w:rFonts w:ascii="Times New Roman" w:eastAsia="Times New Roman" w:hAnsi="Times New Roman" w:cs="Times New Roman"/>
                <w:b w:val="0"/>
                <w:i w:val="0"/>
                <w:caps w:val="0"/>
                <w:strike w:val="0"/>
                <w:color w:val="000000"/>
                <w:sz w:val="22"/>
                <w:u w:val="none" w:color="000000"/>
                <w:vertAlign w:val="baseline"/>
              </w:rPr>
            </w:pPr>
            <w:r>
              <w:rPr>
                <w:b/>
                <w:sz w:val="20"/>
              </w:rPr>
              <w:t>Uwagi</w:t>
            </w:r>
          </w:p>
        </w:tc>
      </w:tr>
      <w:tr>
        <w:tblPrEx>
          <w:tblW w:w="5000" w:type="pct"/>
          <w:tblLayout w:type="fixed"/>
          <w:tblCellMar>
            <w:left w:w="108" w:type="dxa"/>
            <w:right w:w="108" w:type="dxa"/>
          </w:tblCellMar>
        </w:tblPrEx>
        <w:trPr>
          <w:trHeight w:hRule="exact" w:val="1495"/>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Celowość realizacji zadania (uzasadnienie potrzeby realizacji zadania, ocenianie postępów według punktów w tabeli współzawodnictwa sportowego, określenie grupy docelowej, wielkość odbiorców, spójność zaplanowanych działań i ich rozplanowanie w czasie, adekwatność działań do założonych celów, znaczenie realizacji zadania dla społeczności i odbiorców): max 10</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363"/>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Prawidłowość i przejrzystość budżetu (czy budżet jest prawidłowo sporządzony, kompleksowy, czytelny, zrozumiały, czy są zachowane progi procentowe kosztów, kwalifikowalność kosztów, kalkulacja kosztów realizacji zadania publicznego, w tym w odniesieniu do zakresu rzeczowego zadania) max. 10</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2218"/>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Planowany udział środków własnych oraz innych źródeł finansowania, rozumianych jako suma środków finansowych i niefinansowych (finansowe środki własne i środki z innych źródeł i wkład rzeczowy, osobowy, w tym świadczenia wolontariuszy i praca społeczna członków): max 10 pkt, w tym:</w:t>
            </w:r>
          </w:p>
          <w:p>
            <w:pPr>
              <w:jc w:val="left"/>
            </w:pPr>
            <w:r>
              <w:rPr>
                <w:sz w:val="20"/>
              </w:rPr>
              <w:t>a) równe 10% - 3 pkt</w:t>
            </w:r>
          </w:p>
          <w:p>
            <w:pPr>
              <w:jc w:val="left"/>
            </w:pPr>
            <w:r>
              <w:rPr>
                <w:sz w:val="20"/>
              </w:rPr>
              <w:t>b) powyżej 10% do  15% - 5 pkt</w:t>
            </w:r>
          </w:p>
          <w:p>
            <w:pPr>
              <w:jc w:val="left"/>
            </w:pPr>
            <w:r>
              <w:rPr>
                <w:sz w:val="20"/>
              </w:rPr>
              <w:t>a) powyżej 15%  do 20% - 8 pkt.</w:t>
            </w:r>
          </w:p>
          <w:p>
            <w:pPr>
              <w:jc w:val="left"/>
            </w:pPr>
            <w:r>
              <w:rPr>
                <w:sz w:val="20"/>
              </w:rPr>
              <w:t>b) powyżej 20%  - 10 pkt</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val="2028"/>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Efektywność projektu max 10 pkt w tym:</w:t>
            </w:r>
          </w:p>
          <w:p>
            <w:pPr>
              <w:jc w:val="left"/>
            </w:pPr>
            <w:r>
              <w:rPr>
                <w:sz w:val="20"/>
              </w:rPr>
              <w:t>a) zakładane efekty ilościowe i jakościowe, trwałość efektów po zakończeniu realizacji zadania, realność kontynuacji zadania, adekwatność proponowanych kosztów do planowanych działań, zasadność przyjętych stawek jednostkowych w odniesieniu do średnich cen rynkowych, relacje kosztów do planowanych rezultatów) – 5pkt</w:t>
            </w:r>
          </w:p>
          <w:p>
            <w:pPr>
              <w:jc w:val="left"/>
            </w:pPr>
            <w:r>
              <w:rPr>
                <w:sz w:val="20"/>
              </w:rPr>
              <w:t>b)realność kontynuacji zadania – 5 pkt</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281"/>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Doświadczenie oferenta w realizacji zadań publicznych (ilość zrealizowanych zadań zleconych, max  6 pkt, w tym:</w:t>
            </w:r>
          </w:p>
          <w:p>
            <w:pPr>
              <w:jc w:val="left"/>
            </w:pPr>
            <w:r>
              <w:rPr>
                <w:sz w:val="20"/>
              </w:rPr>
              <w:t>a) 3 zrealizowane projekty – 2 pkt</w:t>
            </w:r>
          </w:p>
          <w:p>
            <w:pPr>
              <w:jc w:val="left"/>
            </w:pPr>
            <w:r>
              <w:rPr>
                <w:sz w:val="20"/>
              </w:rPr>
              <w:t>b) powyżej 3 zrealizowanych projektów – 4 pkt</w:t>
            </w:r>
          </w:p>
          <w:p>
            <w:pPr>
              <w:jc w:val="left"/>
            </w:pPr>
            <w:r>
              <w:rPr>
                <w:sz w:val="20"/>
              </w:rPr>
              <w:t>c) pozyskanie z innych źródeł poza budżetem gminy - dod. 2 pkt</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281"/>
        </w:trPr>
        <w:tc>
          <w:tcPr>
            <w:tcW w:w="6420" w:type="dxa"/>
            <w:tcBorders>
              <w:top w:val="nil"/>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Siedziba wnioskodawcy - max. 2 pkt, w tym:</w:t>
            </w:r>
          </w:p>
          <w:p>
            <w:pPr>
              <w:jc w:val="left"/>
            </w:pPr>
            <w:r>
              <w:rPr>
                <w:sz w:val="20"/>
              </w:rPr>
              <w:t>a) siedziba lub oddział na terenie gminy Szubin – 2 pkt</w:t>
            </w:r>
          </w:p>
          <w:p>
            <w:pPr>
              <w:jc w:val="left"/>
            </w:pPr>
            <w:r>
              <w:rPr>
                <w:sz w:val="20"/>
              </w:rPr>
              <w:t>b) siedziba poza terenem gminy Szubin – 0 pkt</w:t>
            </w:r>
          </w:p>
        </w:tc>
        <w:tc>
          <w:tcPr>
            <w:tcW w:w="1605" w:type="dxa"/>
            <w:tcBorders>
              <w:top w:val="nil"/>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nil"/>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1705"/>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sz w:val="20"/>
              </w:rPr>
              <w:t>Uczestnictwo w konsultacjach w sprawie uchwalenia "Rocznego programu współpracy Gminy Szubin z organizacjami pozarządowymi oraz innymi organizacjami pożytku publicznego na rok 2021" max 2 pkt, w tym:</w:t>
            </w:r>
          </w:p>
          <w:p>
            <w:pPr>
              <w:jc w:val="left"/>
            </w:pPr>
            <w:r>
              <w:rPr>
                <w:sz w:val="20"/>
              </w:rPr>
              <w:t>a)zgłaszanie uwag w formie papierowej, mailowej, fax – 2 pkt</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r>
        <w:tblPrEx>
          <w:tblW w:w="5000" w:type="pct"/>
          <w:tblLayout w:type="fixed"/>
          <w:tblCellMar>
            <w:left w:w="108" w:type="dxa"/>
            <w:right w:w="108" w:type="dxa"/>
          </w:tblCellMar>
        </w:tblPrEx>
        <w:trPr>
          <w:trHeight w:hRule="exact" w:val="555"/>
        </w:trPr>
        <w:tc>
          <w:tcPr>
            <w:tcW w:w="6420"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center"/>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r>
              <w:rPr>
                <w:b/>
                <w:sz w:val="20"/>
              </w:rPr>
              <w:t>RAZEM</w:t>
            </w:r>
          </w:p>
        </w:tc>
        <w:tc>
          <w:tcPr>
            <w:tcW w:w="160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c>
          <w:tcPr>
            <w:tcW w:w="2085" w:type="dxa"/>
            <w:tcBorders>
              <w:top w:val="single" w:sz="2" w:space="0" w:color="auto"/>
              <w:left w:val="single" w:sz="2" w:space="0" w:color="auto"/>
              <w:bottom w:val="single" w:sz="2" w:space="0" w:color="auto"/>
              <w:right w:val="single" w:sz="2" w:space="0" w:color="auto"/>
            </w:tcBorders>
            <w:noWrap w:val="0"/>
            <w:tcMar>
              <w:top w:w="5" w:type="dxa"/>
              <w:left w:w="5" w:type="dxa"/>
              <w:bottom w:w="5" w:type="dxa"/>
              <w:right w:w="5" w:type="dxa"/>
            </w:tcMar>
            <w:textDirection w:val="lrTb"/>
            <w:vAlign w:val="top"/>
            <w:hideMark/>
          </w:tcPr>
          <w:p w:rsidR="00A77B3E">
            <w:pPr>
              <w:spacing w:before="0" w:after="0"/>
              <w:jc w:val="left"/>
              <w:rPr>
                <w:rFonts w:ascii="Times New Roman" w:eastAsia="Times New Roman" w:hAnsi="Times New Roman" w:cs="Times New Roman"/>
                <w:b w:val="0"/>
                <w:i w:val="0"/>
                <w:caps w:val="0"/>
                <w:strike w:val="0"/>
                <w:color w:val="000000"/>
                <w:sz w:val="22"/>
                <w:u w:val="none" w:color="000000"/>
                <w:vertAlign w:val="baseline"/>
              </w:rPr>
            </w:pP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r>
        <w:rPr>
          <w:b w:val="0"/>
          <w:i w:val="0"/>
          <w:color w:val="000000"/>
          <w:u w:val="none"/>
          <w:vertAlign w:val="baseline"/>
        </w:rPr>
        <w:t> </w:t>
      </w:r>
    </w:p>
    <w:tbl>
      <w:tblPr>
        <w:tblW w:w="5000" w:type="pct"/>
        <w:tblInd w:w="5" w:type="dxa"/>
        <w:tblCellMar>
          <w:top w:w="0" w:type="dxa"/>
          <w:left w:w="0" w:type="dxa"/>
          <w:bottom w:w="0" w:type="dxa"/>
          <w:right w:w="0" w:type="dxa"/>
        </w:tblCellMar>
      </w:tblPr>
      <w:tblGrid>
        <w:gridCol w:w="4930"/>
        <w:gridCol w:w="4930"/>
      </w:tblGrid>
      <w:tr>
        <w:tblPrEx>
          <w:tblW w:w="5000" w:type="pct"/>
          <w:tblInd w:w="5" w:type="dxa"/>
          <w:tblCellMar>
            <w:top w:w="0" w:type="dxa"/>
            <w:left w:w="0" w:type="dxa"/>
            <w:bottom w:w="0" w:type="dxa"/>
            <w:right w:w="0" w:type="dxa"/>
          </w:tblCellMar>
        </w:tblPrEx>
        <w:tc>
          <w:tcPr>
            <w:tcW w:w="2500" w:type="pct"/>
            <w:noWrap w:val="0"/>
            <w:tcMar>
              <w:top w:w="5" w:type="dxa"/>
              <w:left w:w="5" w:type="dxa"/>
              <w:bottom w:w="5" w:type="dxa"/>
              <w:right w:w="5"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5" w:type="dxa"/>
              <w:left w:w="5" w:type="dxa"/>
              <w:bottom w:w="5" w:type="dxa"/>
              <w:right w:w="5"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000000"/>
          <w:sz w:val="22"/>
          <w:u w:val="none" w:color="000000"/>
          <w:vertAlign w:val="baseline"/>
        </w:rPr>
      </w:pPr>
    </w:p>
    <w:sectPr>
      <w:footerReference w:type="default" r:id="rId7"/>
      <w:endnotePr>
        <w:numFmt w:val="decimal"/>
      </w:endnotePr>
      <w:type w:val="nextPage"/>
      <w:pgSz w:w="11906" w:h="16838"/>
      <w:pgMar w:top="1417" w:right="1020" w:bottom="992" w:left="1020" w:header="708" w:footer="708"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D2A2190B-F298-439B-A0EB-7600352D266C.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D2A2190B-F298-439B-A0EB-7600352D266C.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D2A2190B-F298-439B-A0EB-7600352D266C.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5" w:type="dxa"/>
            <w:bottom w:w="5" w:type="dxa"/>
            <w:right w:w="5"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D2A2190B-F298-439B-A0EB-7600352D266C. Podpisany</w:t>
          </w:r>
        </w:p>
      </w:tc>
      <w:tc>
        <w:tcPr>
          <w:tcW w:w="3289" w:type="dxa"/>
          <w:tcBorders>
            <w:top w:val="single" w:sz="4" w:space="0" w:color="auto"/>
            <w:left w:val="nil"/>
            <w:bottom w:val="nil"/>
            <w:right w:val="nil"/>
          </w:tcBorders>
          <w:noWrap w:val="0"/>
          <w:tcMar>
            <w:top w:w="100" w:type="dxa"/>
            <w:left w:w="5" w:type="dxa"/>
            <w:bottom w:w="5" w:type="dxa"/>
            <w:right w:w="5"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0050.1.156.2021 z dnia 2 grudnia 2021 r.</dc:title>
  <dc:subject>w sprawie regulaminu otwartych konkursów ofert na realizację zadań publicznych Gminy Szubin w^roku 2022.</dc:subject>
  <dc:creator>RenataK</dc:creator>
  <cp:lastModifiedBy>RenataK</cp:lastModifiedBy>
  <cp:revision>1</cp:revision>
  <dcterms:created xsi:type="dcterms:W3CDTF">2021-12-03T14:09:28Z</dcterms:created>
  <dcterms:modified xsi:type="dcterms:W3CDTF">2021-12-03T14:09:28Z</dcterms:modified>
  <cp:category>Akt prawny</cp:category>
</cp:coreProperties>
</file>