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0050.1.163.2021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10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 sprawie oddania w użyczenie w trybie bezprzetargowym, zabudowaną nieruchomość gruntową stanowiącą własność Gminy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815) oraz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XXV/308/16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ich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wydzierżawiania lub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najmu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czas oznaczony dłuższy niż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Kujawsko –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Przekazać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użyczenie na czas oznaczony od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do 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na rzecz Ochotniczej Straży Pożarnej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Rynarzewie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siedzibą przy ul.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Strażackiej 1, 89-200 Szubin, zabudowaną nieruchomość gruntową stanowiącą własność Gminy Szubin, opisaną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wykazie stanowiącym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 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oraz zamieszczeniu na stronach internetowych urzędu,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ponadto informację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wywieszeniu tego wykazu podaje się do 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prasie internetowej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stronie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www.monitorurzedowy.pl</w:t>
        </w:r>
      </w:hyperlink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100"/>
        <w:gridCol w:w="510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34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0050.1.163.2021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zabudowanej nieruchomości stanowiącej własność Gminy Szubin, przeznaczonej do oddania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użyczenie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80"/>
        <w:gridCol w:w="1678"/>
        <w:gridCol w:w="1605"/>
        <w:gridCol w:w="1796"/>
        <w:gridCol w:w="2223"/>
        <w:gridCol w:w="213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200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L.p.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Działka </w:t>
            </w:r>
          </w:p>
          <w:p>
            <w:pPr>
              <w:jc w:val="center"/>
            </w:pPr>
            <w:r>
              <w:rPr>
                <w:b/>
              </w:rPr>
              <w:t>numer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Położenie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Powierzchnia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księgi wieczystej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Użyczenie</w:t>
            </w:r>
          </w:p>
          <w:p>
            <w:pPr>
              <w:jc w:val="center"/>
            </w:pPr>
            <w:r>
              <w:rPr>
                <w:b/>
              </w:rPr>
              <w:t>od - do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cz. 828/2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Rynarzewo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0,0760 ha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BY1U/00005896/7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01.01.2022 r.-</w:t>
            </w:r>
          </w:p>
          <w:p>
            <w:pPr>
              <w:jc w:val="center"/>
            </w:pPr>
            <w:r>
              <w:t>31.12.2024 r.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nieruchomości znajduje się budynek remizy strażackiej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powierzchni zabudowy 234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(pow. użytk. 180,34 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) oraz dwa pozostałe budynki niemieszkalne (garaże)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powierzchni zabudowy 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18 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.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budynku remizy strażackiej znajdują się: dwa pomieszczenia gospodarcze, dwa garaże dla wozów strażackich, skład paliwa, świetlica oraz pomieszczenie higieniczno-sanitarne.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Przedmiotową zabudowaną nieruchomość oddaje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bezpłatne użyczenie na cele statutowe Ochotniczej Straży Pożarnej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Pozostałe warunki użyczenia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użyczenia.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100"/>
        <w:gridCol w:w="510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Zabudowana nieruchomość gruntowa opisana w wykazie stanowiącym załącznik do niniejszego zarządzenia stanowi własność Gminy Szubin.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Przedmiotową zabudowaną nieruchomość oddaje się w użyczenie na cele statutowe Ochotniczej Straży Pożarnej w Rynarzewie, na wniosek prezesa Pana Leszka Gutkowskiego i wiceprezesa Pana Romana Michalskiego, z dnia 6 grudnia 2021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Zgodnie z art. 25 ust. 1 i 2, w związku z art. 23 ust. 1 pkt. 7a ustawy z dnia 21 sierpnia 1997 r. o gospodarce nieruchomościami (Dz. U. z 2021 r. poz. 1899 ze zm.), gminnym zasobem nieruchomości gospodaruje burmistrz, a gospodarowanie to polega między innymi na użyczaniu nieruchomości wchodzących w skład tego zasobu.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W powyższym stanie rzeczy wydanie niniejszego zarządzenia jest uzasadnione.</w:t>
      </w:r>
    </w:p>
    <w:tbl>
      <w:tblPr>
        <w:tblStyle w:val="TableSimple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/>
      </w:tblPr>
      <w:tblGrid>
        <w:gridCol w:w="4962"/>
        <w:gridCol w:w="4962"/>
      </w:tblGrid>
      <w:tr>
        <w:tblPrEx>
          <w:tblW w:w="5000" w:type="pct"/>
          <w:tblInd w:w="283" w:type="dxa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</w:p>
    <w:sectPr>
      <w:footerReference w:type="default" r:id="rId7"/>
      <w:endnotePr>
        <w:numFmt w:val="decimal"/>
      </w:endnotePr>
      <w:type w:val="nextPage"/>
      <w:pgSz w:w="11906" w:h="16838" w:code="0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082FCE33-56F8-404B-8F37-85146680E786.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082FCE33-56F8-404B-8F37-85146680E786.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082FCE33-56F8-404B-8F37-85146680E786.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monitorurzedowy.pl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0050.1.163.2021 z dnia 10 grudnia 2021 r.</dc:title>
  <dc:subject>w^sprawie oddania w^użyczenie w^trybie bezprzetargowym, zabudowaną nieruchomość gruntową stanowiącą własność Gminy Szubin.</dc:subject>
  <dc:creator>RenataK</dc:creator>
  <cp:lastModifiedBy>RenataK</cp:lastModifiedBy>
  <cp:revision>1</cp:revision>
  <dcterms:created xsi:type="dcterms:W3CDTF">2021-12-10T11:48:09Z</dcterms:created>
  <dcterms:modified xsi:type="dcterms:W3CDTF">2021-12-10T11:48:09Z</dcterms:modified>
  <cp:category>Akt prawny</cp:category>
</cp:coreProperties>
</file>