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0050.1.13.2022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8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(osiem) dla nieruchomości zabudowanej (budynek istniejący, nr ewid. 27) oznaczonej ewidencyjnie jako działka numer: 209/13,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ul. Serdecznej.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litera "C") dla nieruchomości niezabudowanej (budynek prognozowany, brak nr ewid.) oznaczonej ewidencyjnie jako działka numer: 448,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Polnej.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 litera "A")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572) oznaczonej ewidencyjnie jako działki numer: 408/1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408/2,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Królikowo, przy ul. Retkowskiej.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(sześć) dla nieruchomości niezabudowanej (budynek prognozowany, brak nr ewid.) oznaczonej ewidencyjnie jako działka numer: 188/6,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Kowalewo, przy ul. Sosnowej.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(dwadzieścia) dla nieruchomości zabudowanej (budynek istniejący nr ewid. 376), oznaczonej ewidencyjnie jako działka numer: 22/20,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Spacerowej.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(jedenaście) dla nieruchomości zabudowanej (budynek istniejący nr ewid. 299), oznaczonej ewidencyjnie jako działka numer: 134/38,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Północnej.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Uchwale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55/96 Zarządu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1996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oznaczenia nieruchomości numerami porządkowymi skreśla się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0151-25/08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nowych numerów porządkowych nieruchomości skreśla się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pkt.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0050.1.13.2022 z dnia 18 stycznia 2022 r.</dc:title>
  <dc:subject>w sprawie ustalenia numerów porządkowych budynków.</dc:subject>
  <dc:creator>RenataK</dc:creator>
  <cp:lastModifiedBy>RenataK</cp:lastModifiedBy>
  <cp:revision>1</cp:revision>
  <dcterms:created xsi:type="dcterms:W3CDTF">2022-01-18T13:54:28Z</dcterms:created>
  <dcterms:modified xsi:type="dcterms:W3CDTF">2022-01-18T13:54:28Z</dcterms:modified>
  <cp:category>Akt prawny</cp:category>
</cp:coreProperties>
</file>