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0050.1.21.2022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(dwadzieścia) dla nieruchomości niezabudowanej (budynek prognozowany, brak nr ewid.) oznaczonej ewidencyjnie jako działka numer: 270/23,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2M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 litera "M")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118) oznaczonej ewidencyjnie jako działka numer: 69/13,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Stanisławka, przy ul. Wiatrakowej.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(siedemdziesiąt jeden) dla nieruchomości zabudowanej (budynek istniejący, nr ewid. 53) oznaczonej ewidencyjnie jako działka numer: 101/6,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 Wieś,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Niniejszym zarządzeniem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wyniku podziału geodezyjnego działki nr 45/3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Godzimierzu, gm. Szubin: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dla nieruchomości zabudowanej (budynek istniejący, nr ewid. 84) 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19A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(dziewiętnaście litera "A") oznaczonej ewidencyjnie jako działka numer 45/5,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Godzimierz, gm. Szubin.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dla nieruchomości zabudowanej (budynek istniejący, nr ewid. 129) pozostawić numer porządkowy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(dziewiętnaście) oznaczonej ewidencyjnie jako działka numer: 45/6,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Godzimierz,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0050.1.21.2022 z dnia 28 stycznia 2022 r.</dc:title>
  <dc:subject>w sprawie ustalenia numerów porządkowych budynków</dc:subject>
  <dc:creator>Tomek</dc:creator>
  <cp:lastModifiedBy>Tomek</cp:lastModifiedBy>
  <cp:revision>1</cp:revision>
  <dcterms:created xsi:type="dcterms:W3CDTF">2022-01-28T14:08:46Z</dcterms:created>
  <dcterms:modified xsi:type="dcterms:W3CDTF">2022-01-28T14:08:46Z</dcterms:modified>
  <cp:category>Akt prawny</cp:category>
</cp:coreProperties>
</file>