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części nieruchomości zabudowanej,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część nieruchomości zabudowanej,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położonej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Wąsoszu, 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internetowej na stronie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Zarządzania Budynkami Wydziału Gospodarki Komunalnej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45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0050.1.42.2022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nieruchomości zabudowanej, przeznaczonej do dzierżawy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46"/>
        <w:gridCol w:w="1217"/>
        <w:gridCol w:w="1111"/>
        <w:gridCol w:w="961"/>
        <w:gridCol w:w="1502"/>
        <w:gridCol w:w="1291"/>
        <w:gridCol w:w="1261"/>
        <w:gridCol w:w="1216"/>
        <w:gridCol w:w="15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L.p.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Położenie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Pow.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Nr księgi wieczystej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Dzierżawa od-do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Czynsz roczny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6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347/6 (część) - zabudowana budynkiem hangaru o pow. zabudowy 112,85 m2 oraz drewnianą wiatą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Wąsosz, ul. Nadbrzeżna 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0,0963ha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BY1U/00007697/6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prowadzenie wypożyczalni sprzętu wodnego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od dnia podpisania umowy do  31.12.2023 r.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2032,52</w:t>
            </w:r>
          </w:p>
          <w:p>
            <w:pPr>
              <w:jc w:val="left"/>
            </w:pPr>
            <w:r>
              <w:rPr>
                <w:sz w:val="16"/>
              </w:rPr>
              <w:t xml:space="preserve"> + podatek VAT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do 31 maja 2022r. za rok 2022 i do 31 maja 2023r. za rok 2023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wymieniona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wykazie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objęta miejscowym planem zagospodarowania przestrzennego, posiada dostęp do drogi publicznej. Zabudowana jest budynkiem hangaru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zabudowy 112,85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m2 oraz drewnianą wiatą.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 xml:space="preserve">Gmina Szubin jest właścicielem </w:t>
      </w:r>
      <w:r>
        <w:rPr>
          <w:szCs w:val="20"/>
        </w:rPr>
        <w:t>nieruchomości objętej niniejszym wykazem</w:t>
      </w:r>
      <w:r>
        <w:rPr>
          <w:szCs w:val="20"/>
        </w:rPr>
        <w:t>. Zgodnie z obowiązującymi regulacjami ustawy o gospodarce nieruchomościami, organem właściwym</w:t>
        <w:br/>
        <w:t>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 xml:space="preserve">Wykaz </w:t>
      </w:r>
      <w:r>
        <w:rPr>
          <w:szCs w:val="20"/>
        </w:rPr>
        <w:t>z nieruchomością przeznaczoną do dzierżawy</w:t>
      </w:r>
      <w:r>
        <w:rPr>
          <w:szCs w:val="20"/>
        </w:rPr>
        <w:t>, podaje się do publicznej wiadomości stosownie do art. 35 ust. 1 ustawy o gospodarce nieruchomościami (Dz. U. z 202</w:t>
      </w:r>
      <w:r>
        <w:rPr>
          <w:szCs w:val="20"/>
        </w:rPr>
        <w:t>1</w:t>
      </w:r>
      <w:r>
        <w:rPr>
          <w:szCs w:val="20"/>
        </w:rPr>
        <w:t> r. poz. </w:t>
      </w:r>
      <w:r>
        <w:rPr>
          <w:szCs w:val="20"/>
        </w:rPr>
        <w:t>1899 i 815</w:t>
      </w:r>
      <w:r>
        <w:rPr>
          <w:szCs w:val="20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0050.1.42.2022 z dnia 23 lutego 2022 r.</dc:title>
  <dc:subject>w sprawie ogłoszenia wykazu części nieruchomości zabudowanej, przeznaczonej do dzierżawy w^drodze bezprzetargowej.</dc:subject>
  <dc:creator>RenataK</dc:creator>
  <cp:lastModifiedBy>RenataK</cp:lastModifiedBy>
  <cp:revision>1</cp:revision>
  <dcterms:created xsi:type="dcterms:W3CDTF">2022-02-23T12:58:21Z</dcterms:created>
  <dcterms:modified xsi:type="dcterms:W3CDTF">2022-02-23T12:58:21Z</dcterms:modified>
  <cp:category>Akt prawny</cp:category>
</cp:coreProperties>
</file>