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0050.1.62.2022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21C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jeden litera "C") dla nieruchomości zabudowanej (budynek istniejący, nr ewid. 323), oznaczonej ewidencyjnie jako działka numer: 60/3,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Stary Jarużyn,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36F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sześć litera "F") dla nieruchomości zabudowanej (budynek istniejący, nr ewid. 401), oznaczonej ewidencyjnie jako działka numer: 52/10,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 Wieś,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 litera "A") dla nieruchomości zabudowanej (budynek istniejący, nr ewid. 183), oznaczonej ewidencyjnie jako działka numer: 190/1,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19B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(dziewiętnaście litera "B") dla nieruchomości zabudowanej (budynek istniejący, nr ewid. 364), oznaczonej ewidencyjnie jako działka numer: 5/19,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Łąkowej.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(jedenaście) dla nieruchomości zabudowanej (budynek istniejący, nr ewid. 185), oznaczonej ewidencyjnie jako działka numer: 43/23,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Żurczyn, przy ul. Cisowej.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(czternaście) dla nieruchomości zabudowanej (budynek istniejący, nr ewid. 347), oznaczonej ewidencyjnie jako działka numer: 356/24,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Wąsosz, przy ul. Miłej.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10D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 litera "D") dla nieruchomości zabudowanej (budynek istniejący, nr ewid. 348), oznaczonej ewidencyjnie jako działka numer: 353/18,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Wąsosz, przy ul. Wypoczynkowej.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sześć) dla nieruchomości zabudowanej (budynek istniejący, nr ewid. 121), oznaczonej ewidencyjnie jako działka numer: 101/13,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Samoklęski Małe,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0050.1.62.2022 z dnia 15 marca 2022 r.</dc:title>
  <dc:subject>w sprawie ustalenia numerów porządkowych budynków.</dc:subject>
  <dc:creator>RenataK</dc:creator>
  <cp:lastModifiedBy>RenataK</cp:lastModifiedBy>
  <cp:revision>1</cp:revision>
  <dcterms:created xsi:type="dcterms:W3CDTF">2022-03-15T11:49:01Z</dcterms:created>
  <dcterms:modified xsi:type="dcterms:W3CDTF">2022-03-15T11:49:01Z</dcterms:modified>
  <cp:category>Akt prawny</cp:category>
</cp:coreProperties>
</file>