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1.11.0 -->
  <w:body>
    <w:p w:rsidR="00A77B3E">
      <w:pPr>
        <w:spacing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caps/>
          <w:sz w:val="22"/>
        </w:rPr>
        <w:t>Zarządzenie</w:t>
      </w:r>
      <w:r>
        <w:rPr>
          <w:rFonts w:ascii="Times New Roman" w:eastAsia="Times New Roman" w:hAnsi="Times New Roman" w:cs="Times New Roman"/>
          <w:b/>
          <w:caps/>
          <w:sz w:val="22"/>
        </w:rPr>
        <w:t xml:space="preserve"> Nr 0050.1.103.2022</w:t>
      </w:r>
      <w:r>
        <w:rPr>
          <w:rFonts w:ascii="Times New Roman" w:eastAsia="Times New Roman" w:hAnsi="Times New Roman" w:cs="Times New Roman"/>
          <w:b/>
          <w:caps/>
          <w:sz w:val="22"/>
        </w:rPr>
        <w:br/>
      </w:r>
      <w:r>
        <w:rPr>
          <w:rFonts w:ascii="Times New Roman" w:eastAsia="Times New Roman" w:hAnsi="Times New Roman" w:cs="Times New Roman"/>
          <w:b/>
          <w:caps/>
          <w:sz w:val="22"/>
        </w:rPr>
        <w:t>Burmistrza Szubina</w:t>
      </w:r>
    </w:p>
    <w:p w:rsidR="00A77B3E">
      <w:pPr>
        <w:spacing w:before="280" w:after="280" w:line="240" w:lineRule="auto"/>
        <w:ind w:left="0"/>
        <w:jc w:val="center"/>
        <w:rPr>
          <w:rFonts w:ascii="Times New Roman" w:eastAsia="Times New Roman" w:hAnsi="Times New Roman" w:cs="Times New Roman"/>
          <w:b/>
          <w:caps/>
          <w:sz w:val="22"/>
        </w:rPr>
      </w:pPr>
      <w:r>
        <w:rPr>
          <w:rFonts w:ascii="Times New Roman" w:eastAsia="Times New Roman" w:hAnsi="Times New Roman" w:cs="Times New Roman"/>
          <w:b w:val="0"/>
          <w:caps w:val="0"/>
          <w:sz w:val="22"/>
        </w:rPr>
        <w:t>z dnia 17 maja 2022 r.</w:t>
      </w:r>
    </w:p>
    <w:p w:rsidR="00A77B3E">
      <w:pPr>
        <w:keepNext/>
        <w:spacing w:before="0" w:after="480" w:line="240" w:lineRule="auto"/>
        <w:ind w:left="0" w:right="0" w:firstLine="0"/>
        <w:jc w:val="center"/>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caps w:val="0"/>
          <w:sz w:val="22"/>
        </w:rPr>
        <w:t>w sprawie powołania komisji przetargowej do przeprowadzenia postępowania o udzielenie zamówienia w trybie podstawowym na Remonty cząstkowe dróg gminnych.</w:t>
      </w:r>
    </w:p>
    <w:p w:rsidR="00A77B3E">
      <w:pPr>
        <w:keepNext w:val="0"/>
        <w:keepLines/>
        <w:spacing w:before="120" w:after="120" w:line="240" w:lineRule="auto"/>
        <w:ind w:left="0" w:right="0" w:firstLine="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val="0"/>
          <w:caps w:val="0"/>
          <w:strike w:val="0"/>
          <w:color w:val="auto"/>
          <w:sz w:val="22"/>
          <w:u w:val="none"/>
        </w:rPr>
        <w:t>Na podstawie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3 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8</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marca 1990</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samorządzie gminnym (Dz.U.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559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583)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związku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53</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oraz 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art.</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55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ustawy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dnia 11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września 2019</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Prawo zamówień publicznych (Dz.U.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2021</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1129,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1598,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2054</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2269,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2022</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r. 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25</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872) zarządza się, co następuje:</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1. </w:t>
      </w:r>
      <w:r>
        <w:rPr>
          <w:rFonts w:ascii="Times New Roman" w:eastAsia="Times New Roman" w:hAnsi="Times New Roman" w:cs="Times New Roman"/>
          <w:b w:val="0"/>
          <w:caps w:val="0"/>
          <w:strike w:val="0"/>
          <w:color w:val="auto"/>
          <w:sz w:val="22"/>
          <w:u w:val="none"/>
        </w:rPr>
        <w:t>Powołuje się komisję przetargową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celu przeprowadzenia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zamówienie publiczne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udzielenia zamówienia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trybie podstawowym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negocjacjami fakultatywnymi na Remonty cząstkowe dróg gminnych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następującym składzie osobowym:</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1) </w:t>
      </w:r>
      <w:r>
        <w:rPr>
          <w:rFonts w:ascii="Times New Roman" w:eastAsia="Times New Roman" w:hAnsi="Times New Roman" w:cs="Times New Roman"/>
          <w:b w:val="0"/>
          <w:caps w:val="0"/>
          <w:strike w:val="0"/>
          <w:color w:val="auto"/>
          <w:sz w:val="22"/>
          <w:u w:val="none"/>
        </w:rPr>
        <w:t>Maciej Chłapek -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2) </w:t>
      </w:r>
      <w:r>
        <w:rPr>
          <w:rFonts w:ascii="Times New Roman" w:eastAsia="Times New Roman" w:hAnsi="Times New Roman" w:cs="Times New Roman"/>
          <w:b w:val="0"/>
          <w:caps w:val="0"/>
          <w:strike w:val="0"/>
          <w:color w:val="auto"/>
          <w:sz w:val="22"/>
          <w:u w:val="none"/>
        </w:rPr>
        <w:t>Bartłomiej Szweda -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3) </w:t>
      </w:r>
      <w:r>
        <w:rPr>
          <w:rFonts w:ascii="Times New Roman" w:eastAsia="Times New Roman" w:hAnsi="Times New Roman" w:cs="Times New Roman"/>
          <w:b w:val="0"/>
          <w:caps w:val="0"/>
          <w:strike w:val="0"/>
          <w:color w:val="auto"/>
          <w:sz w:val="22"/>
          <w:u w:val="none"/>
        </w:rPr>
        <w:t>Angelika Taraszczuk - członek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4) </w:t>
      </w:r>
      <w:r>
        <w:rPr>
          <w:rFonts w:ascii="Times New Roman" w:eastAsia="Times New Roman" w:hAnsi="Times New Roman" w:cs="Times New Roman"/>
          <w:b w:val="0"/>
          <w:caps w:val="0"/>
          <w:strike w:val="0"/>
          <w:color w:val="auto"/>
          <w:sz w:val="22"/>
          <w:u w:val="none"/>
        </w:rPr>
        <w:t>Magdalena Zygowska - sekretarz komisji.</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2. </w:t>
      </w:r>
      <w:r>
        <w:rPr>
          <w:rFonts w:ascii="Times New Roman" w:eastAsia="Times New Roman" w:hAnsi="Times New Roman" w:cs="Times New Roman"/>
          <w:b w:val="0"/>
          <w:caps w:val="0"/>
          <w:strike w:val="0"/>
          <w:color w:val="auto"/>
          <w:sz w:val="22"/>
          <w:u w:val="none"/>
        </w:rPr>
        <w:t>Zadaniem komisji przetargowej jest przygotowanie i</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przeprowadzenie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szczególności dokonanie oceny spełniania przez wykonawców warunków udziału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ocena ofert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oparciu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ustalone kryteria oceny oraz propozycja wyboru oferty najkorzystniejszej.</w:t>
      </w:r>
    </w:p>
    <w:p w:rsidR="00A77B3E">
      <w:pPr>
        <w:keepNext w:val="0"/>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3. </w:t>
      </w:r>
      <w:r>
        <w:rPr>
          <w:rFonts w:ascii="Times New Roman" w:eastAsia="Times New Roman" w:hAnsi="Times New Roman" w:cs="Times New Roman"/>
          <w:b w:val="0"/>
          <w:caps w:val="0"/>
          <w:strike w:val="0"/>
          <w:color w:val="auto"/>
          <w:sz w:val="22"/>
          <w:u w:val="none"/>
        </w:rPr>
        <w:t>Nadaje się regulamin pracy komisji przetargowej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brzmieniu, jak niżej:</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1) </w:t>
      </w:r>
      <w:r>
        <w:rPr>
          <w:rFonts w:ascii="Times New Roman" w:eastAsia="Times New Roman" w:hAnsi="Times New Roman" w:cs="Times New Roman"/>
          <w:b w:val="0"/>
          <w:caps w:val="0"/>
          <w:strike w:val="0"/>
          <w:color w:val="auto"/>
          <w:sz w:val="22"/>
          <w:u w:val="none"/>
        </w:rPr>
        <w:t>Pracami komisji kieruje przewodniczący komisji a</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 przypadku jego nieobecności zastępca przewodniczącego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2) </w:t>
      </w:r>
      <w:r>
        <w:rPr>
          <w:rFonts w:ascii="Times New Roman" w:eastAsia="Times New Roman" w:hAnsi="Times New Roman" w:cs="Times New Roman"/>
          <w:b w:val="0"/>
          <w:caps w:val="0"/>
          <w:strike w:val="0"/>
          <w:color w:val="auto"/>
          <w:sz w:val="22"/>
          <w:u w:val="none"/>
        </w:rPr>
        <w:t>Dokumentację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postępowania prowadzi sekretarz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3) </w:t>
      </w:r>
      <w:r>
        <w:rPr>
          <w:rFonts w:ascii="Times New Roman" w:eastAsia="Times New Roman" w:hAnsi="Times New Roman" w:cs="Times New Roman"/>
          <w:b w:val="0"/>
          <w:caps w:val="0"/>
          <w:strike w:val="0"/>
          <w:color w:val="auto"/>
          <w:sz w:val="22"/>
          <w:u w:val="none"/>
        </w:rPr>
        <w:t>W zakresie przygotowania postępowania komisja przygotowuje specyfikację warunków zamówienia, wraz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załącznikami,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4) </w:t>
      </w:r>
      <w:r>
        <w:rPr>
          <w:rFonts w:ascii="Times New Roman" w:eastAsia="Times New Roman" w:hAnsi="Times New Roman" w:cs="Times New Roman"/>
          <w:b w:val="0"/>
          <w:caps w:val="0"/>
          <w:strike w:val="0"/>
          <w:color w:val="auto"/>
          <w:sz w:val="22"/>
          <w:u w:val="none"/>
        </w:rPr>
        <w:t>W zakresie przeprowadzenia postępowania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komisja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szczególności udziela wyjaśnień dotyczących treści specyfikacji warunków zamówienia, dokonuje otwarcia ofert, ocenia spełnianie warunków stawianych wykonawcom, przedstawia kierownikowi zamawiającego propozycję wykluczenia wykonawcy, odrzucenia ofert oraz wyboru najkorzystniejszej oferty, a</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także występuje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wnioskiem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unieważnienie postępowania,</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5) </w:t>
      </w:r>
      <w:r>
        <w:rPr>
          <w:rFonts w:ascii="Times New Roman" w:eastAsia="Times New Roman" w:hAnsi="Times New Roman" w:cs="Times New Roman"/>
          <w:b w:val="0"/>
          <w:caps w:val="0"/>
          <w:strike w:val="0"/>
          <w:color w:val="auto"/>
          <w:sz w:val="22"/>
          <w:u w:val="none"/>
        </w:rPr>
        <w:t>Komisja podejmuje kolegialnie swoje decyzje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głosowaniu jawnym, zwykłą większością głosów, a</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w przypadkach spornych głos decydujący ma przewodniczący komisji,</w:t>
      </w:r>
    </w:p>
    <w:p w:rsidR="00A77B3E">
      <w:pPr>
        <w:keepNext w:val="0"/>
        <w:keepLines w:val="0"/>
        <w:spacing w:before="120" w:after="120" w:line="240" w:lineRule="auto"/>
        <w:ind w:left="340" w:right="0" w:hanging="227"/>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sz w:val="22"/>
        </w:rPr>
        <w:t>6) </w:t>
      </w:r>
      <w:r>
        <w:rPr>
          <w:rFonts w:ascii="Times New Roman" w:eastAsia="Times New Roman" w:hAnsi="Times New Roman" w:cs="Times New Roman"/>
          <w:b w:val="0"/>
          <w:caps w:val="0"/>
          <w:strike w:val="0"/>
          <w:color w:val="auto"/>
          <w:sz w:val="22"/>
          <w:u w:val="none"/>
        </w:rPr>
        <w:t>Komisja przetargowa kończy pracę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postępowaniu o</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udzielenie zamówienia publicznego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dniem zawarcia umowy albo unieważnieniem postępowania.</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r>
        <w:rPr>
          <w:rFonts w:ascii="Times New Roman" w:eastAsia="Times New Roman" w:hAnsi="Times New Roman" w:cs="Times New Roman"/>
          <w:b/>
          <w:sz w:val="22"/>
        </w:rPr>
        <w:t>§ 4. </w:t>
      </w:r>
      <w:r>
        <w:rPr>
          <w:rFonts w:ascii="Times New Roman" w:eastAsia="Times New Roman" w:hAnsi="Times New Roman" w:cs="Times New Roman"/>
          <w:b w:val="0"/>
          <w:caps w:val="0"/>
          <w:strike w:val="0"/>
          <w:color w:val="auto"/>
          <w:sz w:val="22"/>
          <w:u w:val="none"/>
        </w:rPr>
        <w:t>Zarządzenie wchodzi w</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życie z</w:t>
      </w:r>
      <w:r>
        <w:rPr>
          <w:rFonts w:ascii="Times New Roman" w:eastAsia="Times New Roman" w:hAnsi="Times New Roman" w:cs="Times New Roman"/>
          <w:b w:val="0"/>
          <w:caps w:val="0"/>
          <w:strike w:val="0"/>
          <w:color w:val="auto"/>
          <w:sz w:val="22"/>
          <w:u w:val="none"/>
        </w:rPr>
        <w:t> </w:t>
      </w:r>
      <w:r>
        <w:rPr>
          <w:rFonts w:ascii="Times New Roman" w:eastAsia="Times New Roman" w:hAnsi="Times New Roman" w:cs="Times New Roman"/>
          <w:b w:val="0"/>
          <w:caps w:val="0"/>
          <w:strike w:val="0"/>
          <w:color w:val="auto"/>
          <w:sz w:val="22"/>
          <w:u w:val="none"/>
        </w:rPr>
        <w:t>dniem podpisania.</w:t>
      </w:r>
    </w:p>
    <w:p w:rsidR="00A77B3E">
      <w:pPr>
        <w:keepNext/>
        <w:keepLines/>
        <w:spacing w:before="120" w:after="120" w:line="240" w:lineRule="auto"/>
        <w:ind w:left="0" w:right="0" w:firstLine="340"/>
        <w:jc w:val="both"/>
        <w:rPr>
          <w:rFonts w:ascii="Times New Roman" w:eastAsia="Times New Roman" w:hAnsi="Times New Roman" w:cs="Times New Roman"/>
          <w:b w:val="0"/>
          <w:caps w:val="0"/>
          <w:strike w:val="0"/>
          <w:color w:val="auto"/>
          <w:sz w:val="22"/>
          <w:u w:val="none"/>
        </w:rPr>
      </w:pPr>
    </w:p>
    <w:p w:rsidR="00A77B3E">
      <w:pPr>
        <w:keepNext/>
        <w:spacing w:before="0" w:after="0"/>
        <w:rPr>
          <w:rFonts w:ascii="Times New Roman" w:eastAsia="Times New Roman" w:hAnsi="Times New Roman" w:cs="Times New Roman"/>
          <w:b w:val="0"/>
          <w:i w:val="0"/>
          <w:caps w:val="0"/>
          <w:strike w:val="0"/>
          <w:color w:val="auto"/>
          <w:sz w:val="22"/>
          <w:u w:val="none"/>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Times New Roman" w:eastAsia="Times New Roman" w:hAnsi="Times New Roman" w:cs="Times New Roman"/>
                <w:b w:val="0"/>
                <w:bCs w:val="0"/>
                <w:i w:val="0"/>
                <w:iCs w:val="0"/>
                <w:smallCaps w:val="0"/>
                <w:color w:val="000000"/>
                <w:sz w:val="22"/>
                <w:szCs w:val="22"/>
              </w:rPr>
            </w:pPr>
          </w:p>
        </w:tc>
        <w:tc>
          <w:tcPr>
            <w:tcW w:w="2500" w:type="pct"/>
            <w:noWrap w:val="0"/>
            <w:tcMar>
              <w:top w:w="0" w:type="dxa"/>
              <w:left w:w="0" w:type="dxa"/>
              <w:bottom w:w="0" w:type="dxa"/>
              <w:right w:w="0" w:type="dxa"/>
            </w:tcMar>
            <w:vAlign w:val="top"/>
            <w:hideMark/>
          </w:tcPr>
          <w:p>
            <w:pPr>
              <w:keepNext/>
              <w:keepLines/>
              <w:spacing w:before="560" w:after="560"/>
              <w:ind w:left="1134" w:right="1134" w:firstLine="0"/>
              <w:jc w:val="center"/>
              <w:rPr>
                <w:rFonts w:ascii="Times New Roman" w:eastAsia="Times New Roman" w:hAnsi="Times New Roman" w:cs="Times New Roman"/>
                <w:b w:val="0"/>
                <w:bCs w:val="0"/>
                <w:i w:val="0"/>
                <w:iCs w:val="0"/>
                <w:smallCaps w:val="0"/>
                <w:color w:val="000000"/>
                <w:sz w:val="22"/>
                <w:szCs w:val="22"/>
              </w:rPr>
            </w:pPr>
            <w:r>
              <w:rPr>
                <w:rFonts w:ascii="Times New Roman" w:eastAsia="Times New Roman" w:hAnsi="Times New Roman" w:cs="Times New Roman"/>
                <w:b w:val="0"/>
                <w:bCs w:val="0"/>
                <w:i w:val="0"/>
                <w:iCs w:val="0"/>
                <w:smallCaps w:val="0"/>
                <w:color w:val="000000"/>
                <w:sz w:val="22"/>
                <w:szCs w:val="22"/>
              </w:rPr>
              <w:t>Burmistrz Szubina</w:t>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rFonts w:ascii="Times New Roman" w:eastAsia="Times New Roman" w:hAnsi="Times New Roman" w:cs="Times New Roman"/>
                <w:b w:val="0"/>
                <w:bCs w:val="0"/>
                <w:i w:val="0"/>
                <w:iCs w:val="0"/>
                <w:smallCaps w:val="0"/>
                <w:color w:val="000000"/>
                <w:sz w:val="22"/>
                <w:szCs w:val="22"/>
              </w:rPr>
              <w:br/>
            </w:r>
            <w:r>
              <w:rPr>
                <w:b/>
                <w:i w:val="0"/>
              </w:rPr>
              <w:t>Mariusz Piotrkowski</w:t>
            </w:r>
          </w:p>
        </w:tc>
      </w:tr>
    </w:tbl>
    <w:p w:rsidR="00A77B3E">
      <w:pPr>
        <w:keepNext/>
        <w:spacing w:before="0" w:after="0"/>
        <w:rPr>
          <w:rFonts w:ascii="Times New Roman" w:eastAsia="Times New Roman" w:hAnsi="Times New Roman" w:cs="Times New Roman"/>
          <w:b w:val="0"/>
          <w:i w:val="0"/>
          <w:caps w:val="0"/>
          <w:strike w:val="0"/>
          <w:color w:val="auto"/>
          <w:sz w:val="22"/>
          <w:u w:val="none"/>
          <w:vertAlign w:val="baseline"/>
        </w:rPr>
        <w:sectPr>
          <w:footerReference w:type="default" r:id="rId4"/>
          <w:endnotePr>
            <w:numFmt w:val="decimal"/>
          </w:endnotePr>
          <w:pgSz w:w="11906" w:h="16838"/>
          <w:pgMar w:top="1417" w:right="1020" w:bottom="992" w:left="102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rPr>
          <w:szCs w:val="20"/>
        </w:r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szCs w:val="20"/>
        </w:rPr>
      </w:pPr>
      <w:r>
        <w:rPr>
          <w:b/>
          <w:szCs w:val="20"/>
        </w:rPr>
        <w:t>Uzasadnienie</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Zgodnie z przepisami ustawy z dnia 11 września 2019 r. Prawo zamówień publicznych, postępowanie o udzielenie zamówienia publicznego przygotowuje i przeprowadza zamawiający. Do zadań kierownika zamawiającego - Burmistrza Szubina - należy powołanie komisji przetargowej, stanowiącej zespół pomocniczy kierownika zamawiającego, wykonującej czynności w postępowaniu w zakresie oceny spełniania przez wykonawców warunków udziału w postępowaniu, braku podstaw wykluczenia oraz badania i oceny ofert.</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r>
        <w:rPr>
          <w:szCs w:val="20"/>
        </w:rPr>
        <w:t>Członków komisji przetargowej powołuje i odwołuje kierownik zamawiającego, a skład komisji wynosi co najmniej trzy osoby. Kierownik zamawiającego określa organizację, skład, tryb pracy oraz zakres obowiązków członków komisji przetargowej, mając na celu zapewnienie sprawności jej działania, indywidualnej odpowiedzialności jej członków za wykonywanie czynności oraz przejrzystości jej prac.</w:t>
      </w:r>
    </w:p>
    <w:tbl>
      <w:tblPr>
        <w:tblStyle w:val="TableSimple1"/>
        <w:tblW w:w="5000" w:type="pct"/>
        <w:tblBorders>
          <w:top w:val="nil"/>
          <w:left w:val="nil"/>
          <w:bottom w:val="nil"/>
          <w:right w:val="nil"/>
        </w:tblBorders>
        <w:tblLook w:val="04A0"/>
      </w:tblPr>
      <w:tblGrid>
        <w:gridCol w:w="4933"/>
        <w:gridCol w:w="4933"/>
      </w:tblGrid>
      <w:tr>
        <w:tblPrEx>
          <w:tblW w:w="5000" w:type="pct"/>
          <w:tblBorders>
            <w:top w:val="nil"/>
            <w:left w:val="nil"/>
            <w:bottom w:val="nil"/>
            <w:right w:val="nil"/>
          </w:tblBorders>
          <w:tblLook w:val="04A0"/>
        </w:tblPrEx>
        <w:tc>
          <w:tcPr>
            <w:tcW w:w="2500" w:type="pct"/>
            <w:tcBorders>
              <w:righ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rPr>
                <w:szCs w:val="20"/>
              </w:rPr>
            </w:pPr>
          </w:p>
        </w:tc>
        <w:tc>
          <w:tcPr>
            <w:tcW w:w="2500" w:type="pct"/>
            <w:tcBorders>
              <w:left w:val="nil"/>
            </w:tcBorders>
            <w:vAlign w:val="top"/>
          </w:tcPr>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SIGNATURE_0_1_FUNCTION</w:instrText>
            </w:r>
            <w:r>
              <w:rPr>
                <w:szCs w:val="20"/>
              </w:rPr>
              <w:fldChar w:fldCharType="separate"/>
            </w:r>
            <w:r>
              <w:rPr>
                <w:szCs w:val="20"/>
              </w:rPr>
              <w:t>Burmistrz Szubina</w:t>
            </w:r>
            <w:r>
              <w:rPr>
                <w:szCs w:val="20"/>
              </w:rPr>
              <w:fldChar w:fldCharType="end"/>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t xml:space="preserve"> </w:t>
            </w:r>
          </w:p>
          <w:p>
            <w:pPr>
              <w:keepNext w:val="0"/>
              <w:keepLines w:val="0"/>
              <w:widowControl/>
              <w:suppressLineNumbers w:val="0"/>
              <w:shd w:val="clear" w:color="auto" w:fill="auto"/>
              <w:suppressAutoHyphens w:val="0"/>
              <w:spacing w:before="120" w:beforeAutospacing="0" w:after="120" w:afterAutospacing="0" w:line="240" w:lineRule="auto"/>
              <w:ind w:left="0" w:right="0" w:firstLine="0"/>
              <w:contextualSpacing w:val="0"/>
              <w:jc w:val="center"/>
              <w:rPr>
                <w:szCs w:val="20"/>
              </w:rPr>
            </w:pPr>
            <w:r>
              <w:rPr>
                <w:szCs w:val="20"/>
              </w:rPr>
              <w:fldChar w:fldCharType="begin"/>
            </w:r>
            <w:r>
              <w:rPr>
                <w:szCs w:val="20"/>
              </w:rPr>
              <w:instrText>SIGNATURE_0_1_FIRSTNAME</w:instrText>
            </w:r>
            <w:r>
              <w:rPr>
                <w:szCs w:val="20"/>
              </w:rPr>
              <w:fldChar w:fldCharType="separate"/>
            </w:r>
            <w:r>
              <w:rPr>
                <w:b/>
                <w:szCs w:val="20"/>
              </w:rPr>
              <w:t xml:space="preserve">Mariusz </w:t>
            </w:r>
            <w:r>
              <w:rPr>
                <w:szCs w:val="20"/>
              </w:rPr>
              <w:fldChar w:fldCharType="end"/>
            </w:r>
            <w:r>
              <w:rPr>
                <w:szCs w:val="20"/>
              </w:rPr>
              <w:fldChar w:fldCharType="begin"/>
            </w:r>
            <w:r>
              <w:rPr>
                <w:szCs w:val="20"/>
              </w:rPr>
              <w:instrText>SIGNATURE_0_1_LASTNAME</w:instrText>
            </w:r>
            <w:r>
              <w:rPr>
                <w:szCs w:val="20"/>
              </w:rPr>
              <w:fldChar w:fldCharType="separate"/>
            </w:r>
            <w:r>
              <w:rPr>
                <w:b/>
                <w:szCs w:val="20"/>
              </w:rPr>
              <w:t>Piotrkowski</w:t>
            </w:r>
            <w:r>
              <w:rPr>
                <w:szCs w:val="20"/>
              </w:rPr>
              <w:fldChar w:fldCharType="end"/>
            </w:r>
          </w:p>
        </w:tc>
      </w:tr>
    </w:tbl>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szCs w:val="20"/>
        </w:rPr>
      </w:pPr>
    </w:p>
    <w:sectPr>
      <w:footerReference w:type="default" r:id="rId5"/>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A0F3F2B7-371E-4114-98E4-778C7BB939AE.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Times New Roman" w:eastAsia="Times New Roman" w:hAnsi="Times New Roman" w:cs="Times New Roman"/>
              <w:b w:val="0"/>
              <w:sz w:val="18"/>
            </w:rPr>
          </w:pPr>
          <w:r>
            <w:rPr>
              <w:rFonts w:ascii="Times New Roman" w:eastAsia="Times New Roman" w:hAnsi="Times New Roman" w:cs="Times New Roman"/>
              <w:b w:val="0"/>
              <w:sz w:val="18"/>
            </w:rPr>
            <w:t>Id: A0F3F2B7-371E-4114-98E4-778C7BB939AE.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Times New Roman" w:eastAsia="Times New Roman" w:hAnsi="Times New Roman" w:cs="Times New Roman"/>
              <w:b w:val="0"/>
              <w:sz w:val="18"/>
            </w:rPr>
          </w:pPr>
          <w:r>
            <w:rPr>
              <w:rFonts w:ascii="Times New Roman" w:eastAsia="Times New Roman" w:hAnsi="Times New Roman" w:cs="Times New Roman"/>
              <w:b w:val="0"/>
              <w:sz w:val="18"/>
            </w:rPr>
            <w:t xml:space="preserve">Strona </w:t>
          </w:r>
          <w:r>
            <w:rPr>
              <w:rFonts w:ascii="Times New Roman" w:eastAsia="Times New Roman" w:hAnsi="Times New Roman" w:cs="Times New Roman"/>
              <w:b w:val="0"/>
              <w:sz w:val="18"/>
            </w:rPr>
            <w:fldChar w:fldCharType="begin"/>
          </w:r>
          <w:r>
            <w:rPr>
              <w:rFonts w:ascii="Times New Roman" w:eastAsia="Times New Roman" w:hAnsi="Times New Roman" w:cs="Times New Roman"/>
              <w:b w:val="0"/>
              <w:sz w:val="18"/>
            </w:rPr>
            <w:instrText>PAGE</w:instrText>
          </w:r>
          <w:r>
            <w:rPr>
              <w:rFonts w:ascii="Times New Roman" w:eastAsia="Times New Roman" w:hAnsi="Times New Roman" w:cs="Times New Roman"/>
              <w:b w:val="0"/>
              <w:sz w:val="18"/>
            </w:rPr>
            <w:fldChar w:fldCharType="separate"/>
          </w:r>
          <w:r>
            <w:rPr>
              <w:rFonts w:ascii="Times New Roman" w:eastAsia="Times New Roman" w:hAnsi="Times New Roman" w:cs="Times New Roman"/>
              <w:b w:val="0"/>
              <w:sz w:val="18"/>
            </w:rPr>
            <w:fldChar w:fldCharType="end"/>
          </w:r>
        </w:p>
      </w:tc>
    </w:tr>
  </w:tbl>
  <w:p>
    <w:pPr>
      <w:rPr>
        <w:rFonts w:ascii="Times New Roman" w:eastAsia="Times New Roman" w:hAnsi="Times New Roman" w:cs="Times New Roman"/>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both"/>
    </w:pPr>
    <w:rPr>
      <w:rFonts w:ascii="Times New Roman" w:eastAsia="Times New Roman" w:hAnsi="Times New Roman" w:cs="Times New Roman"/>
      <w:sz w:val="22"/>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table" w:styleId="TableSimple1">
    <w:name w:val="Table Simple 1"/>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Burmistrz Szubina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Nr 0050.1.103.2022 z dnia 17 maja 2022 r.</dc:title>
  <dc:subject>w sprawie powołania komisji przetargowej do przeprowadzenia postępowania o^udzielenie zamówienia w^trybie podstawowym na Remonty cząstkowe dróg gminnych.</dc:subject>
  <dc:creator>RenataK</dc:creator>
  <cp:lastModifiedBy>RenataK</cp:lastModifiedBy>
  <cp:revision>1</cp:revision>
  <dcterms:created xsi:type="dcterms:W3CDTF">2022-05-17T14:56:47Z</dcterms:created>
  <dcterms:modified xsi:type="dcterms:W3CDTF">2022-05-17T14:56:47Z</dcterms:modified>
  <cp:category>Akt prawny</cp:category>
</cp:coreProperties>
</file>