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4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przetargu ustnego nieograniczonego na sprzedaż nieruchomości gruntowej, położonej w Rynarzewie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583, 1005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 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Przeprowadzić pierwszy przetarg ustny nieograniczony na zbycie nieruchomości gruntowej, oznaczonej geodezyjnie jako działka nr 676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powierzchni 0,5500 ha, dla której Wydział Ksiąg Wieczystych Sądu Rejonowego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prowadzi księgę wieczystą KW nr BY1U/00026276/8,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Rynarzewie.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treść ogłoszenia Burmistrza Szubina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pierwszym przetargu ustnym nieograniczonym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sprzedaż opisanej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nieruchomości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brzmieniu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przeprowadzenia przetargu wyznaczam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Ewa Szalińska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Marzena Robaczewska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Malwina Leszczyńska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- członek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podlega publikacji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stronach internetowych www.szubin.pl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www.bip.szubin.pl,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ogłoszeniu przetargu podana zostanie do publicznej wiadomości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sposób zwyczajowo przyjęty tj.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poprzez wywieszenie ogłoszenia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tablicy ogłoszeń sołectwa Rynarzewo,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ponadto 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przetargu zostanie zamieszczone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0050.1.149.2022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BURMISTRZ SZUBINA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ogłasza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pierwszy przetarg ustny nieograniczony na sprzedaż nieruchomości gruntowej, stanowiącej własność Gminy Szubin,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Rynarzewie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Przedmiotem ogłoszenia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 jest nieruchomość gruntowa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Rynarzewie, oznaczona geodezyjnie jako działka nr 676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0,5500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single"/>
          <w:vertAlign w:val="baseline"/>
        </w:rPr>
        <w:t>Opis nieruchomości: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Rynarzewo, gmina Szubin,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sąsiedztwie terenów użytkowanych rolniczo. Kształt działki przedstawia wydłużony wielobok, teren płaski. Działka stanowi teren użytkowany rolniczo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niewielkiej części nieczynny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zarośnięty rów melioracyjny. Kultura rolna niska. Dojazd drogą gruntową, stanowiąca własność Gminy Szubin.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ewidencją gruntów prowadzoną przez Starostę Nakielskiego działka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sklasyfikowana jest jako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(grunty pod rowami) - 0,5500 ha.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działki nr 676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obowiązuje miejscowy plan zagospodarowania przestrzennego ani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zostały wydane decyzje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warunkach zabudowy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zagospodarowania terenu.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ze studium uwarunkowań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kierunków zagospodarowania przestrzennego miasta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gminy Szubin, uchwalonym uchwałą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XV/132/15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listopada 2015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przedmiotowa działka położona jest na terenie, dla którego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wskazuje się zmiany funkcji oraz charakteru zagospodarowania. Jeżeli są użytkowane rolniczo określa się ich przeznaczenie jako rolne. Ponadto na przedmiotowej działce znajdują się częściowo grunty pochodzenia organicznego.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przedmiotowej nieruchomości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BY1U/00026276/8. Nieruchomości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obciążają długi ani inne ograniczenia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rozporządzaniu prawem własności.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Nieruchomość sprzedawana jest na podstawie danych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obmiary oraz ewentualne rozgraniczenie nieruchomości może przeprowadzić nabywca na własny koszt.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Gmina Szubin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odpowiada za wady ukryte zbywanej nieruchomości,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także za nieujawniony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Powiatowym Zasobie Geodezyjnym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Kartograficznym przebieg podziemnych mediów.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 sprzedaży przedmiotowej działki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mają zastosowanie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przepisy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2b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kształtowaniu ustroju rolnego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461),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którymi nabywca nieruchomości rolnej jest obowiązany prowadzić gospodarstwo rolne,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którego weszła nabyta nieruchomość rolna, przez okres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od dnia nabycia przez niego tej nieruchomości,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osoby fizycznej prowadzić to gospodarstwo osobiście. Poza tym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okresie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lat od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nabycia, nabyta nieruchomość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być zbyta ani oddana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posiadanie innym podmiotom.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powierzchnia działki nr 676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jest mniejsza niż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ha, do jej nabycia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 mają zastosowania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przepisy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2a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ww. 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kształtowaniu ustroju rolnego, które 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stanowią, że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nabywcą nieruchomości rolnej może być wyłącznie rolnik indywidualny, chyba że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ustawa stanowi inaczej oraz że powierzchnia nabywanej nieruchomości rolnej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powierzchnią nieruchomości rolnych wchodzących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gospodarstwa rodzinnego nabywcy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przekraczać powierzchni 300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 użytków rolnych ustalonej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sprzedaży działki nr 676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Rynarzewie, Krajowemu Ośrodkowi Wsparcia Rolnictwa przysługuje prawo pierwokupu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mocy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kształtowaniu ustroju rolnego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461),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wyjątkiem przypadku, gdy nabywca ustalony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wyniku przetargu nabywa nieruchomość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powiększenie gospodarstwa rodzinnego, jednak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większej niż 300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nabywana nieruchomość rolna jest położona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ma miejsce zamieszkania nabywca lub gminie graniczącej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tą gminą.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Cenę wywoławczą nieruchomości ustala się na kwotę 15.000,00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piętnaście tysięcy złotych 00/100).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Warunkiem uczestnictwa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 jest wpłacenie wadium,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 2.000,00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(słownie: dwa tysiące złotych 00/100), które należy wpłacić na konto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Banku Spółdzielczym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Nr: 89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8164 0001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0000 0505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2000 0027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najpóźniej do dnia 9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liczy się data wpływu środków na rachunek organizatora przetargu).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wniesione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pieniądzu przez uczestnika, który przetarg wygrał, zaliczone zostanie na poczet ceny nabycia przedmiotu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zwrotowi, jeżeli osoba ustalona jako nabywca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stawi się bez usprawiedliwienia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umowy sprzedaży podanym przez sprzedawcę.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Wadium podlega zwrotowi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po zamknięciu przetargu na rzecz tych uczestników, którzy przetargu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wygrali.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odbędzie się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15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godzinie 10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00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 sali konferencyjnej Urzędu Miejskiego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31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piętrze), przy ul. Kcyńskiej 12.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wysokości postąpienia decydują uczestnicy przetargu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tym, że postąpienie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wynosić mniej niż 1% ceny wywoławczej,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zaokrągleniem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górę do pełnych dziesiątek złotych.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Osoba ustalona jako nabywca nieruchomości zostanie zawiadomiona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zawarcia warunkowej umowy sprzedaży/umowy sprzedaży,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notarialnego, najpóźniej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ciągu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rozstrzygnięcia przetargu.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Nabywca zobowiązany jest do poniesienia kosztów sporządzenia umowy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 oraz opłat wieczysto – księgowych.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informacje dotyczące przetargu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Miejskim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(pokój nr 11), tel. 052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391 07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92 oraz na stronach internetowych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www.bip.szubin.pl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www.szubin.pl.</w:t>
      </w:r>
    </w:p>
    <w:p w:rsidR="00A77B3E">
      <w:pPr>
        <w:keepNext/>
        <w:keepLines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Nieruchomość gruntowa, położona w Rynarzewie, oznaczona geodezyjnie jako działka nr 676 o powierzchni 0,5500 ha, dla której Sąd Rejonowy w Szubinie prowadzi księgę wieczystą KW nr BY1U/00026276/8 stanowi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Cena wywoławcza nieruchomości została ustalona w oparciu o operat szacunkowy sporządzony przez uprawnionego rzeczoznawcę majątkowego.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Zgodnie z art. 38 ust. 1 i 2 ustawy z dnia 21 sierpnia 1997 r. o gospodarce nieruchomościami, przetarg ogłasza, organizuje i przeprowadza właściwy organ. Forma przetargu została ustalona w oparciu o art. 40 ust. 1 powołanej ustawy.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W powyższym stanie rzeczy wydanie zarządzenia jest uzasadnione.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5098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8E49CC1D-5952-42EA-A6FE-7924FDE37D90.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8E49CC1D-5952-42EA-A6FE-7924FDE37D90.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8E49CC1D-5952-42EA-A6FE-7924FDE37D90.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0050.1.149.2022 z dnia 4 sierpnia 2022 r.</dc:title>
  <dc:subject>w sprawie ogłoszenia pierwszego przetargu ustnego nieograniczonego na sprzedaż nieruchomości gruntowej, położonej w^Rynarzewie</dc:subject>
  <dc:creator>AdamL</dc:creator>
  <cp:lastModifiedBy>AdamL</cp:lastModifiedBy>
  <cp:revision>1</cp:revision>
  <dcterms:created xsi:type="dcterms:W3CDTF">2022-08-04T09:55:08Z</dcterms:created>
  <dcterms:modified xsi:type="dcterms:W3CDTF">2022-08-04T09:55:08Z</dcterms:modified>
  <cp:category>Akt prawny</cp:category>
</cp:coreProperties>
</file>