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istniejący, nr ewid. 186), oznaczonej ewidencyjnie jako działka numer: 59/29,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"B") dla nieruchomości zabudowanej (budynek istniejący, nr ewid. 2536), oznaczonej ewidencyjnie jako działka numer: 1669/2,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Kcyńskiej.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 "A") dla nieruchomości zabudowanej (budynek istniejący, nr ewid. 395), oznaczonej ewidencyjnie jako działka numer: 468/9,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Strażackiej.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 litera "A") dla nieruchomości zabudowanej (budynek istniejący, nr ewid. 1880), oznaczonej ewidencyjnie jako działka numer: 1550,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ulicy 3-Maja.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 "A") dla nieruchomości zabudowanej (budynek istniejący, nr ewid. 667), oznaczonej ewidencyjnie jako działka numer: 109/6,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 litera "A") dla nieruchomości zabudowanej (budynek istniejący, nr ewid. 1114), oznaczonej ewidencyjnie jako działka numer: 235,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 "A") dla nieruchomości zabudowanej (budynek istniejący, nr ewid. 379), oznaczonej ewidencyjnie jako działka numer: 2389,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Jana Kochanowskiego.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"A") dla nieruchomości zabudowanej (budynek istniejący, nr ewid. 523), oznaczonej ewidencyjnie jako działka numer: 510,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siedem litera "G") dla nieruchomości niezabudowanej (budynek prognozowany, nr ewid. brak), oznaczonej ewidencyjnie jako działka numer: 1/7,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Szubin-Wieś.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"A") dla nieruchomości zabudowanej (budynek istniejący, nr ewid. 203), oznaczonej ewidencyjnie jako działka numer: 256,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ul.Akacjowej.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 "C") dla nieruchomości zabudowanej (budynek istniejący, nr ewid. 4499), oznaczonej ewidencyjnie jako działka numer: 741/1,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201), oznaczonej ewidencyjnie jako działka numer: 248/8,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Malinowej.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 litera "B") dla nieruchomości zabudowanej (budynek istniejący, nr ewid. 407), oznaczonej ewidencyjnie jako działka numer: 52/18,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zabudowanej (budynek istniejący, nr ewid. 173), oznaczonej ewidencyjnie jako działka numer: 204,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Św. Wojciecha.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0050.1.185.2022 z dnia 4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2022-10-04T13:12:13Z</dcterms:created>
  <dcterms:modified xsi:type="dcterms:W3CDTF">2022-10-04T13:12:13Z</dcterms:modified>
  <cp:category>Akt prawny</cp:category>
</cp:coreProperties>
</file>