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Dyrektora Rejonowej Biblioteki Publicznej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 1079 i 1561)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prowadzeniu działalności kulturalnej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Powołuję Pana Mirosława Rzeszowskiego na stanowisko Dyrektora Rejonowej Biblioteki Publicznej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następuje na czas określony od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2022r.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2026r.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powoduje nawiązanie stosunku 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powołania na czas określony.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wynagrodzenia oraz inne warunki pracy zostaną określone odrębnie.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B4336B6B-3194-4565-B8EC-7457D74D3CD8.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0050.1.187.2022 z dnia 7 października 2022 r.</dc:title>
  <dc:subject>w sprawie powołania Dyrektora Rejonowej Biblioteki Publicznej w^Szubinie.</dc:subject>
  <dc:creator>RenataK</dc:creator>
  <cp:lastModifiedBy>RenataK</cp:lastModifiedBy>
  <cp:revision>1</cp:revision>
  <dcterms:created xsi:type="dcterms:W3CDTF">2022-10-07T09:48:53Z</dcterms:created>
  <dcterms:modified xsi:type="dcterms:W3CDTF">2022-10-07T09:48:53Z</dcterms:modified>
  <cp:category>Akt prawny</cp:category>
</cp:coreProperties>
</file>