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0050.1.193.2022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14 października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ogłoszenia wykazu nieruchomości gruntowych stanowiących własność Gminy Szubin  przeznaczonych do oddania w użyczenie.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(Dz.U. 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583,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1005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1079),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7a oraz art 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815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1846) oraz §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 Uchwały Nr XXV/308/16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roku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określenia zasad nabywania, zbywania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obciążania nieruchomości oraz ich wydzierżawiania lub wynajmowania na czas oznaczony dłuższy niż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lata lub na czas nieoznaczony oraz zawierania kolejnych umów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Woj. Kuj.-Pom.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3433),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Przeznaczyć do oddania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użyczenie nieruchomości gruntowe, położone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 Rynarzewie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Kowalewie, opisane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wykazie stanowiącym załącznik do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Wykaz,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§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1 niniejszego zarządzenia podlega wywieszeniu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Szubinie oraz zamieszczeniu na stronach internetowych urzędu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ponadto informację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wywieszeniu tego wykazu podaje się do publicznej wiadomości 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prasie internetowej 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stronie </w:t>
      </w:r>
      <w:hyperlink r:id="rId4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www.monitorurzedowy.pl</w:t>
        </w:r>
      </w:hyperlink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Kierownikowi Referatu Gospodarki Nieruchomościami.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480" w:afterAutospacing="0" w:line="240" w:lineRule="auto"/>
        <w:ind w:left="0" w:right="0" w:firstLine="0"/>
        <w:contextualSpacing w:val="0"/>
        <w:jc w:val="center"/>
        <w:rPr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Cs w:val="20"/>
          <w:shd w:val="clear" w:color="auto" w:fill="FFFFFF"/>
          <w:lang w:val="x-none" w:eastAsia="en-US" w:bidi="ar-SA"/>
        </w:rPr>
        <w:t>WYKAZ</w:t>
        <w:br/>
        <w:t xml:space="preserve">nieruchomości </w:t>
      </w:r>
      <w:r>
        <w:rPr>
          <w:b/>
          <w:color w:val="000000"/>
          <w:szCs w:val="20"/>
          <w:shd w:val="clear" w:color="auto" w:fill="FFFFFF"/>
        </w:rPr>
        <w:t xml:space="preserve">gruntowych, </w:t>
      </w:r>
      <w:r>
        <w:rPr>
          <w:b/>
          <w:color w:val="000000"/>
          <w:szCs w:val="20"/>
          <w:shd w:val="clear" w:color="auto" w:fill="FFFFFF"/>
          <w:lang w:val="x-none" w:eastAsia="en-US" w:bidi="ar-SA"/>
        </w:rPr>
        <w:t>stanowiących własność Gminy Szubin przeznaczonych do oddania w użyczeni</w:t>
      </w:r>
      <w:r>
        <w:rPr>
          <w:b/>
          <w:color w:val="000000"/>
          <w:szCs w:val="20"/>
          <w:shd w:val="clear" w:color="auto" w:fill="FFFFFF"/>
        </w:rPr>
        <w:t>e</w:t>
      </w:r>
    </w:p>
    <w:tbl>
      <w:tblPr>
        <w:tblStyle w:val="TableNormal"/>
        <w:tblW w:w="0" w:type="auto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</w:tblPr>
      <w:tblGrid>
        <w:gridCol w:w="846"/>
        <w:gridCol w:w="1531"/>
        <w:gridCol w:w="1259"/>
        <w:gridCol w:w="1507"/>
        <w:gridCol w:w="2751"/>
        <w:gridCol w:w="1691"/>
      </w:tblGrid>
      <w:tr>
        <w:tblPrEx>
          <w:tblW w:w="0" w:type="auto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blBorders>
        </w:tblPrEx>
        <w:trPr>
          <w:trHeight w:val="54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L.p.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</w:rPr>
              <w:t>Numer działki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Położenie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</w:rPr>
              <w:t>Powierzchnia</w:t>
            </w: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br/>
            </w: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b/>
                <w:color w:val="000000"/>
                <w:szCs w:val="20"/>
                <w:shd w:val="clear" w:color="auto" w:fill="FFFFFF"/>
              </w:rPr>
            </w:pPr>
            <w:r>
              <w:rPr>
                <w:b/>
                <w:color w:val="000000"/>
                <w:szCs w:val="20"/>
                <w:shd w:val="clear" w:color="auto" w:fill="FFFFFF"/>
              </w:rPr>
              <w:t>Nr księgi wieczystej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b/>
                <w:color w:val="000000"/>
                <w:szCs w:val="20"/>
                <w:shd w:val="clear" w:color="auto" w:fill="FFFFFF"/>
              </w:rPr>
            </w:pPr>
            <w:r>
              <w:rPr>
                <w:b/>
                <w:color w:val="000000"/>
                <w:szCs w:val="20"/>
                <w:shd w:val="clear" w:color="auto" w:fill="FFFFFF"/>
              </w:rPr>
              <w:t xml:space="preserve">Użyczenie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b/>
                <w:color w:val="000000"/>
                <w:szCs w:val="20"/>
                <w:shd w:val="clear" w:color="auto" w:fill="FFFFFF"/>
              </w:rPr>
            </w:pPr>
            <w:r>
              <w:rPr>
                <w:b/>
                <w:color w:val="000000"/>
                <w:szCs w:val="20"/>
                <w:shd w:val="clear" w:color="auto" w:fill="FFFFFF"/>
              </w:rPr>
              <w:t>od - do</w:t>
            </w:r>
          </w:p>
        </w:tc>
      </w:tr>
      <w:tr>
        <w:tblPrEx>
          <w:tblW w:w="0" w:type="auto"/>
          <w:tblInd w:w="0" w:type="dxa"/>
        </w:tblPrEx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1.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837/1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(cz.)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Rynarzewo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2 m</w:t>
            </w:r>
            <w:r>
              <w:rPr>
                <w:color w:val="000000"/>
                <w:szCs w:val="20"/>
                <w:shd w:val="clear" w:color="auto" w:fill="FFFFFF"/>
                <w:vertAlign w:val="superscript"/>
              </w:rPr>
              <w:t>2</w:t>
            </w:r>
            <w:r>
              <w:rPr>
                <w:color w:val="00000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shd w:val="clear" w:color="auto" w:fill="FFFFFF"/>
              </w:rPr>
            </w:pPr>
            <w:bookmarkStart w:id="0" w:name="_dx_frag_StartFragment"/>
            <w:bookmarkEnd w:id="0"/>
            <w:r>
              <w:rPr>
                <w:color w:val="000000"/>
                <w:szCs w:val="20"/>
                <w:shd w:val="clear" w:color="auto" w:fill="FFFFFF"/>
              </w:rPr>
              <w:t>BY1U/00013012/6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1.01.2023 r.-31.12.2025 r.</w:t>
            </w:r>
          </w:p>
        </w:tc>
      </w:tr>
      <w:tr>
        <w:tblPrEx>
          <w:tblW w:w="0" w:type="auto"/>
          <w:tblInd w:w="0" w:type="dxa"/>
        </w:tblPrEx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2.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86/11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(cz.)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Kowalewo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2 m</w:t>
            </w:r>
            <w:r>
              <w:rPr>
                <w:color w:val="000000"/>
                <w:szCs w:val="20"/>
                <w:shd w:val="clear" w:color="auto" w:fill="FFFFFF"/>
                <w:vertAlign w:val="superscript"/>
              </w:rPr>
              <w:t>2</w:t>
            </w: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BY1U/00016879/2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1.01.2023 r.-31.12.2025 r.</w:t>
            </w:r>
          </w:p>
        </w:tc>
      </w:tr>
      <w:tr>
        <w:tblPrEx>
          <w:tblW w:w="0" w:type="auto"/>
          <w:tblInd w:w="0" w:type="dxa"/>
        </w:tblPrEx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3.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1150/6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(cz.)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Szubin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2 m</w:t>
            </w:r>
            <w:r>
              <w:rPr>
                <w:color w:val="000000"/>
                <w:szCs w:val="20"/>
                <w:shd w:val="clear" w:color="auto" w:fill="FFFFFF"/>
                <w:vertAlign w:val="superscript"/>
              </w:rPr>
              <w:t>2</w:t>
            </w: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BY1U/00013700/6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1.01.2023 r.-31.12.2025 r.</w:t>
            </w:r>
          </w:p>
        </w:tc>
      </w:tr>
    </w:tbl>
    <w:p>
      <w:pPr>
        <w:keepNext w:val="0"/>
        <w:keepLines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340"/>
        <w:contextualSpacing w:val="0"/>
        <w:rPr>
          <w:color w:val="000000"/>
          <w:szCs w:val="20"/>
          <w:shd w:val="clear" w:color="auto" w:fill="FFFFFF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340"/>
        <w:contextualSpacing w:val="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Przedmiotowe nieruchomości oddaje się w bezpłatne użyczenie w celu edukacji proprzyrodniczej za pomocą tablic prezentujących reintrodukcję mieczyka błotnego z inicjatywy Polskiego Towarzystwa Ochrony Przyrody "Salamandra".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340"/>
        <w:contextualSpacing w:val="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Pozostałe warunki użyczenia gruntów zostaną ustalone w umowie użyczenia.</w:t>
      </w: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802"/>
        <w:gridCol w:w="4802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left"/>
              <w:rPr>
                <w:szCs w:val="20"/>
              </w:rPr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keepNext w:val="0"/>
              <w:keepLines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  <w:u w:color="000000"/>
              </w:rPr>
              <w:fldChar w:fldCharType="begin"/>
            </w:r>
            <w:r>
              <w:rPr>
                <w:szCs w:val="20"/>
                <w:u w:color="000000"/>
              </w:rPr>
              <w:instrText>SIGNATURE_0_1_FUNCTION</w:instrText>
            </w:r>
            <w:r>
              <w:rPr>
                <w:szCs w:val="20"/>
                <w:u w:color="000000"/>
              </w:rPr>
              <w:fldChar w:fldCharType="separate"/>
            </w:r>
            <w:r>
              <w:rPr>
                <w:szCs w:val="20"/>
                <w:u w:color="000000"/>
              </w:rPr>
              <w:t>Burmistrz Szubina</w:t>
            </w:r>
            <w:r>
              <w:rPr>
                <w:szCs w:val="20"/>
                <w:u w:color="000000"/>
              </w:rPr>
              <w:fldChar w:fldCharType="end"/>
            </w:r>
          </w:p>
          <w:p>
            <w:pPr>
              <w:keepNext w:val="0"/>
              <w:keepLines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  <w:u w:color="000000"/>
              </w:rPr>
              <w:t xml:space="preserve"> </w:t>
            </w:r>
          </w:p>
          <w:p>
            <w:pPr>
              <w:keepNext w:val="0"/>
              <w:keepLines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  <w:u w:color="000000"/>
              </w:rPr>
              <w:fldChar w:fldCharType="begin"/>
            </w:r>
            <w:r>
              <w:rPr>
                <w:szCs w:val="20"/>
                <w:u w:color="000000"/>
              </w:rPr>
              <w:instrText>SIGNATURE_0_1_FIRSTNAME</w:instrText>
            </w:r>
            <w:r>
              <w:rPr>
                <w:szCs w:val="20"/>
                <w:u w:color="000000"/>
              </w:rPr>
              <w:fldChar w:fldCharType="separate"/>
            </w:r>
            <w:r>
              <w:rPr>
                <w:b/>
                <w:szCs w:val="20"/>
                <w:u w:color="000000"/>
              </w:rPr>
              <w:t xml:space="preserve">Mariusz </w:t>
            </w:r>
            <w:r>
              <w:rPr>
                <w:szCs w:val="20"/>
                <w:u w:color="000000"/>
              </w:rPr>
              <w:fldChar w:fldCharType="end"/>
            </w:r>
            <w:r>
              <w:rPr>
                <w:szCs w:val="20"/>
                <w:u w:color="000000"/>
              </w:rPr>
              <w:fldChar w:fldCharType="begin"/>
            </w:r>
            <w:r>
              <w:rPr>
                <w:szCs w:val="20"/>
                <w:u w:color="000000"/>
              </w:rPr>
              <w:instrText>SIGNATURE_0_1_LASTNAME</w:instrText>
            </w:r>
            <w:r>
              <w:rPr>
                <w:szCs w:val="20"/>
                <w:u w:color="000000"/>
              </w:rPr>
              <w:fldChar w:fldCharType="separate"/>
            </w:r>
            <w:r>
              <w:rPr>
                <w:b/>
                <w:szCs w:val="20"/>
                <w:u w:color="000000"/>
              </w:rPr>
              <w:t>Piotrkowski</w:t>
            </w:r>
            <w:r>
              <w:rPr>
                <w:szCs w:val="20"/>
                <w:u w:color="00000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340"/>
        <w:contextualSpacing w:val="0"/>
        <w:rPr>
          <w:color w:val="000000"/>
          <w:szCs w:val="20"/>
          <w:shd w:val="clear" w:color="auto" w:fill="FFFFFF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  <w:sectPr>
          <w:footerReference w:type="default" r:id="rId6"/>
          <w:type w:val="nextPage"/>
          <w:pgSz w:w="11907" w:h="16839" w:code="9"/>
          <w:pgMar w:top="1440" w:right="862" w:bottom="1440" w:left="1440" w:header="708" w:footer="708" w:gutter="0"/>
          <w:pgNumType w:start="1"/>
          <w:cols w:space="708"/>
        </w:sectPr>
      </w:pPr>
      <w:r>
        <w:rPr>
          <w:color w:val="000000"/>
          <w:szCs w:val="20"/>
          <w:shd w:val="clear" w:color="auto" w:fill="FFFFFF"/>
          <w:lang w:val="x-none" w:eastAsia="en-US" w:bidi="ar-SA"/>
        </w:rPr>
        <w:fldChar w:fldCharType="begin"/>
      </w:r>
      <w:r>
        <w:rPr>
          <w:color w:val="000000"/>
          <w:szCs w:val="20"/>
          <w:shd w:val="clear" w:color="auto" w:fill="FFFFFF"/>
          <w:lang w:val="x-none" w:eastAsia="en-US" w:bidi="ar-SA"/>
        </w:rPr>
        <w:fldChar w:fldCharType="separate"/>
      </w:r>
      <w:r>
        <w:rPr>
          <w:color w:val="000000"/>
          <w:szCs w:val="20"/>
          <w:shd w:val="clear" w:color="auto" w:fill="FFFFFF"/>
          <w:lang w:val="x-none" w:eastAsia="en-US" w:bidi="ar-SA"/>
        </w:rPr>
        <w:fldChar w:fldCharType="end"/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Nieruchomości gruntowe, opisane w wykazie stanowiącym załącznik do niniejszego zarządzenia stanowią własność Gminy Szubin.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Zgodnie z art. 25 ust. 1 i 2, w związku z art. 23 ust. 1 pkt 7a ustawy z dnia 21 sierpnia 1997 r. o gospodarce nieruchomościami (Dz. U. z 2021. poz. 1899 ze zm.), gminnym zasobem nieruchomości gospodaruje burmistrz, a gospodarowanie to polega między innymi na użyczaniu nieruchomości wchodzących w skład tego zasobu.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Wykaz nieruchomości przeznaczonych do użyczenia podaje się do publicznej wiadomości, stosownie do art. 35 ust. 1 ustawy o gospodarce nieruchomościami (Dz. U. z 2021 r. poz. 1899 ze zm.).</w:t>
      </w:r>
    </w:p>
    <w:p>
      <w:pPr>
        <w:keepNext/>
        <w:keepLines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W powyższym stanie rzeczy wydanie niniejszego zarządzenia jest uzasadnione.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  <w:r>
        <w:rPr>
          <w:color w:val="000000"/>
          <w:szCs w:val="20"/>
        </w:rPr>
        <w:t> </w:t>
      </w:r>
    </w:p>
    <w:tbl>
      <w:tblPr>
        <w:tblStyle w:val="TableNormal"/>
        <w:tblW w:w="5000" w:type="pc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935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left"/>
              <w:rPr>
                <w:color w:val="000000"/>
                <w:szCs w:val="20"/>
              </w:rPr>
            </w:pPr>
          </w:p>
        </w:tc>
        <w:tc>
          <w:tcPr>
            <w:tcW w:w="4935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widowControl/>
              <w:suppressLineNumbers w:val="0"/>
              <w:shd w:val="clear" w:color="auto" w:fill="auto"/>
              <w:suppressAutoHyphens w:val="0"/>
              <w:spacing w:before="560" w:beforeAutospacing="0" w:after="560" w:afterAutospacing="0" w:line="240" w:lineRule="auto"/>
              <w:ind w:left="1134" w:right="1134" w:firstLine="0"/>
              <w:contextualSpacing w:val="0"/>
              <w:jc w:val="center"/>
              <w:rPr>
                <w:b/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fldChar w:fldCharType="begin"/>
            </w:r>
            <w:r>
              <w:rPr>
                <w:color w:val="000000"/>
                <w:szCs w:val="20"/>
              </w:rPr>
              <w:instrText>MERGEFIELD SIGNATURE_0_0__FUNCTION \* MERGEFORMAT</w:instrText>
            </w:r>
            <w:r>
              <w:rPr>
                <w:color w:val="000000"/>
                <w:szCs w:val="20"/>
              </w:rPr>
              <w:fldChar w:fldCharType="separate"/>
            </w:r>
            <w:r>
              <w:rPr>
                <w:color w:val="000000"/>
                <w:szCs w:val="20"/>
              </w:rPr>
              <w:t>Burmistrz Szubina</w:t>
            </w:r>
            <w:r>
              <w:rPr>
                <w:color w:val="000000"/>
                <w:szCs w:val="20"/>
              </w:rPr>
              <w:fldChar w:fldCharType="end"/>
            </w:r>
            <w:r>
              <w:rPr>
                <w:color w:val="000000"/>
                <w:szCs w:val="20"/>
              </w:rPr>
              <w:br/>
              <w:br/>
              <w:br/>
            </w:r>
            <w:r>
              <w:rPr>
                <w:b/>
                <w:color w:val="000000"/>
                <w:szCs w:val="20"/>
              </w:rPr>
              <w:fldChar w:fldCharType="begin"/>
            </w:r>
            <w:r>
              <w:rPr>
                <w:b/>
                <w:color w:val="000000"/>
                <w:szCs w:val="20"/>
              </w:rPr>
              <w:instrText>MERGEFIELD SIGNATURE_0_0_FIRSTNAME \* MERGEFORMAT</w:instrText>
            </w:r>
            <w:r>
              <w:rPr>
                <w:b/>
                <w:color w:val="000000"/>
                <w:szCs w:val="20"/>
              </w:rPr>
              <w:fldChar w:fldCharType="separate"/>
            </w:r>
            <w:r>
              <w:rPr>
                <w:b/>
                <w:color w:val="000000"/>
                <w:szCs w:val="20"/>
              </w:rPr>
              <w:t>Mariusz</w:t>
            </w:r>
            <w:r>
              <w:rPr>
                <w:b/>
                <w:color w:val="000000"/>
                <w:szCs w:val="20"/>
              </w:rPr>
              <w:fldChar w:fldCharType="end"/>
            </w:r>
            <w:r>
              <w:rPr>
                <w:b/>
                <w:color w:val="000000"/>
                <w:szCs w:val="20"/>
              </w:rPr>
              <w:t> </w:t>
            </w:r>
            <w:r>
              <w:rPr>
                <w:b/>
                <w:color w:val="000000"/>
                <w:szCs w:val="20"/>
              </w:rPr>
              <w:fldChar w:fldCharType="begin"/>
            </w:r>
            <w:r>
              <w:rPr>
                <w:b/>
                <w:color w:val="000000"/>
                <w:szCs w:val="20"/>
              </w:rPr>
              <w:instrText>MERGEFIELD SIGNATURE_0_0_LASTNAME \* MERGEFORMAT</w:instrText>
            </w:r>
            <w:r>
              <w:rPr>
                <w:b/>
                <w:color w:val="000000"/>
                <w:szCs w:val="20"/>
              </w:rPr>
              <w:fldChar w:fldCharType="separate"/>
            </w:r>
            <w:r>
              <w:rPr>
                <w:b/>
                <w:color w:val="000000"/>
                <w:szCs w:val="20"/>
              </w:rPr>
              <w:t>Piotrkowski</w:t>
            </w:r>
            <w:r>
              <w:rPr>
                <w:b/>
                <w:color w:val="000000"/>
                <w:szCs w:val="20"/>
              </w:rPr>
              <w:fldChar w:fldCharType="end"/>
            </w:r>
            <w:r>
              <w:rPr>
                <w:b/>
                <w:color w:val="000000"/>
                <w:szCs w:val="20"/>
              </w:rPr>
              <w:t> </w:t>
            </w:r>
          </w:p>
        </w:tc>
      </w:tr>
    </w:tbl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403"/>
      <w:gridCol w:w="32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  <w:style w:type="table" w:styleId="TableSimple1">
    <w:name w:val="Table Simple 1"/>
    <w:basedOn w:val="TableNormal"/>
    <w:rPr>
      <w:color w:val="000000"/>
      <w:sz w:val="22"/>
      <w:shd w:val="clear" w:color="auto" w:fill="FFFFFF"/>
      <w:lang w:val="x-none" w:eastAsia="en-US" w:bidi="ar-SA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www.monitorurzedowy.pl" TargetMode="Externa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0050.1.193.2022 z dnia 14 października 2022 r.</dc:title>
  <dc:subject>w sprawie ogłoszenia wykazu nieruchomości gruntowych stanowiących własność Gminy Szubin  przeznaczonych do oddania w^użyczenie.</dc:subject>
  <dc:creator>RenataK</dc:creator>
  <cp:lastModifiedBy>RenataK</cp:lastModifiedBy>
  <cp:revision>1</cp:revision>
  <dcterms:created xsi:type="dcterms:W3CDTF">2022-10-14T13:47:07Z</dcterms:created>
  <dcterms:modified xsi:type="dcterms:W3CDTF">2022-10-14T13:47:07Z</dcterms:modified>
  <cp:category>Akt prawny</cp:category>
</cp:coreProperties>
</file>