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1641,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559, 583, 1005, 1079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1561),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26C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 litera: "C") dla nieruchomości zabudowanej (budynek istniejący, nr ewid. 141), oznaczonej ewidencyjnie jako działka numer: 34/22,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Wilczej.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 litera: "B") dla nieruchomości zabudowanej (budynek istniejący, nr ewid. 140), oznaczonej ewidencyjnie jako działka numer: 34/21,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Wilczej.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32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dwa) dla nieruchomości niezabudowanej (budynek prognozowany, nr ewid. brak), oznaczonej ewidencyjnie jako działka numer: 109/13,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"A") dla nieruchomości zabudowanej (budynek istniejący, nr ewid. 14), oznaczonej ewidencyjnie jako działka numer: 95/2,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304), oznaczonej ewidencyjnie jako działka numer: 227/57,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Morelowej.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 "A") dla nieruchomości zabudowanej (budynek istniejący, nr ewid. 34), oznaczonej ewidencyjnie jako działka numer: 65/2,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Łachowo.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litera:"A") dla nieruchomości zabudowanej (budynek istniejący, nr ewid. 159), oznaczonej ewidencyjnie jako działka numer: 136/17,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Samoklęski Duże.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litera:"A") dla nieruchomości zabudowanej (budynek istniejący, nr ewid. 6), oznaczonej ewidencyjnie jako działka numer: 4/6,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Wrzosy.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niezabudowanej (budynek prognozowany, nr ewid. brak), oznaczonej ewidencyjnie jako działka numer: 469/4,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Księżycowej.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17R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litera: "R") dla nieruchomości niezabudowanej (budynek prognozowany, nr ewid. brak), oznaczonej ewidencyjnie jako działka numer: 234/10,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Szlak Królewski.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 litera:"A") dla nieruchomości zabudowanej (budynek istniejący, nr ewid. 319), oznaczonej ewidencyjnie jako działka numer: 214,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 litera:"A") dla nieruchomości zabudowanej (budynek istniejący, nr ewid. 3914), oznaczonej ewidencyjnie jako działka numer: 1953,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Juliusza Słowackiego.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0050.1.199.2022 z dnia 21 października 2022 r.</dc:title>
  <dc:subject>w^sprawie ustalenia numerów porządkowych budynków.</dc:subject>
  <dc:creator>RenataK</dc:creator>
  <cp:lastModifiedBy>RenataK</cp:lastModifiedBy>
  <cp:revision>1</cp:revision>
  <dcterms:created xsi:type="dcterms:W3CDTF">2022-10-21T12:42:20Z</dcterms:created>
  <dcterms:modified xsi:type="dcterms:W3CDTF">2022-10-21T12:42:20Z</dcterms:modified>
  <cp:category>Akt prawny</cp:category>
</cp:coreProperties>
</file>